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2924241" w14:textId="77777777" w:rsidR="00FC0B7F" w:rsidRDefault="000A0EE1" w:rsidP="00B664AB">
      <w:pPr>
        <w:jc w:val="center"/>
        <w:rPr>
          <w:b/>
          <w:bCs/>
          <w:lang w:val="es-ES"/>
        </w:rPr>
      </w:pPr>
      <w:proofErr w:type="spellStart"/>
      <w:r>
        <w:rPr>
          <w:b/>
          <w:bCs/>
          <w:lang w:val="es-ES"/>
        </w:rPr>
        <w:t>Template</w:t>
      </w:r>
      <w:proofErr w:type="spellEnd"/>
      <w:r>
        <w:rPr>
          <w:b/>
          <w:bCs/>
          <w:lang w:val="es-ES"/>
        </w:rPr>
        <w:t xml:space="preserve"> para envío de Proyectos de investigación</w:t>
      </w:r>
    </w:p>
    <w:p w14:paraId="40045EBA" w14:textId="77777777" w:rsidR="00B664AB" w:rsidRDefault="00B664AB" w:rsidP="00B664AB">
      <w:pPr>
        <w:jc w:val="center"/>
        <w:rPr>
          <w:b/>
          <w:bCs/>
          <w:lang w:val="es-ES"/>
        </w:rPr>
      </w:pPr>
    </w:p>
    <w:p w14:paraId="02B2D85F" w14:textId="77777777" w:rsidR="00B664AB" w:rsidRDefault="00B664AB" w:rsidP="00B664AB">
      <w:pPr>
        <w:rPr>
          <w:b/>
          <w:bCs/>
          <w:lang w:val="es-ES"/>
        </w:rPr>
      </w:pPr>
    </w:p>
    <w:p w14:paraId="222373FA" w14:textId="481F17E7" w:rsidR="000A0EE1" w:rsidRDefault="00B664AB" w:rsidP="00B664AB">
      <w:pPr>
        <w:pBdr>
          <w:top w:val="single" w:sz="4" w:space="1" w:color="auto"/>
          <w:left w:val="single" w:sz="4" w:space="4" w:color="auto"/>
          <w:bottom w:val="single" w:sz="4" w:space="1" w:color="auto"/>
          <w:right w:val="single" w:sz="4" w:space="4" w:color="auto"/>
        </w:pBdr>
        <w:rPr>
          <w:b/>
          <w:bCs/>
          <w:lang w:val="es-ES"/>
        </w:rPr>
      </w:pPr>
      <w:r>
        <w:rPr>
          <w:b/>
          <w:bCs/>
          <w:lang w:val="es-ES"/>
        </w:rPr>
        <w:t>Autor/</w:t>
      </w:r>
      <w:r w:rsidR="000A0EE1">
        <w:rPr>
          <w:b/>
          <w:bCs/>
          <w:lang w:val="es-ES"/>
        </w:rPr>
        <w:t xml:space="preserve">es </w:t>
      </w:r>
      <w:r>
        <w:rPr>
          <w:b/>
          <w:bCs/>
          <w:lang w:val="es-ES"/>
        </w:rPr>
        <w:t>responsable:</w:t>
      </w:r>
      <w:r w:rsidR="00D73C2E">
        <w:rPr>
          <w:b/>
          <w:bCs/>
          <w:lang w:val="es-ES"/>
        </w:rPr>
        <w:t xml:space="preserve"> </w:t>
      </w:r>
      <w:r w:rsidR="009B22D5">
        <w:rPr>
          <w:b/>
          <w:bCs/>
          <w:lang w:val="es-ES"/>
        </w:rPr>
        <w:t>Tomás Reyes Amigo</w:t>
      </w:r>
    </w:p>
    <w:p w14:paraId="452511E4" w14:textId="77777777" w:rsidR="000A0EE1" w:rsidRDefault="000A0EE1" w:rsidP="00B664AB">
      <w:pPr>
        <w:pBdr>
          <w:top w:val="single" w:sz="4" w:space="1" w:color="auto"/>
          <w:left w:val="single" w:sz="4" w:space="4" w:color="auto"/>
          <w:bottom w:val="single" w:sz="4" w:space="1" w:color="auto"/>
          <w:right w:val="single" w:sz="4" w:space="4" w:color="auto"/>
        </w:pBdr>
        <w:rPr>
          <w:b/>
          <w:bCs/>
          <w:lang w:val="es-ES"/>
        </w:rPr>
      </w:pPr>
    </w:p>
    <w:p w14:paraId="3A2C4107" w14:textId="67A718F3" w:rsidR="000A0EE1" w:rsidRDefault="000A0EE1" w:rsidP="00B664AB">
      <w:pPr>
        <w:pBdr>
          <w:top w:val="single" w:sz="4" w:space="1" w:color="auto"/>
          <w:left w:val="single" w:sz="4" w:space="4" w:color="auto"/>
          <w:bottom w:val="single" w:sz="4" w:space="1" w:color="auto"/>
          <w:right w:val="single" w:sz="4" w:space="4" w:color="auto"/>
        </w:pBdr>
        <w:rPr>
          <w:b/>
          <w:bCs/>
          <w:lang w:val="es-ES"/>
        </w:rPr>
      </w:pPr>
      <w:r>
        <w:rPr>
          <w:b/>
          <w:bCs/>
          <w:lang w:val="es-ES"/>
        </w:rPr>
        <w:t>Participantes de RIIDASS:</w:t>
      </w:r>
      <w:r w:rsidR="00D73C2E" w:rsidRPr="00D73C2E">
        <w:rPr>
          <w:b/>
          <w:bCs/>
          <w:lang w:val="es-ES"/>
        </w:rPr>
        <w:t xml:space="preserve"> </w:t>
      </w:r>
      <w:r w:rsidR="00382BD1">
        <w:rPr>
          <w:b/>
          <w:bCs/>
          <w:lang w:val="es-ES"/>
        </w:rPr>
        <w:t>Tomás Reyes Amigo</w:t>
      </w:r>
    </w:p>
    <w:p w14:paraId="4EC78448" w14:textId="77777777" w:rsidR="00B664AB" w:rsidRDefault="00B664AB" w:rsidP="00B664AB">
      <w:pPr>
        <w:pBdr>
          <w:top w:val="single" w:sz="4" w:space="1" w:color="auto"/>
          <w:left w:val="single" w:sz="4" w:space="4" w:color="auto"/>
          <w:bottom w:val="single" w:sz="4" w:space="1" w:color="auto"/>
          <w:right w:val="single" w:sz="4" w:space="4" w:color="auto"/>
        </w:pBdr>
        <w:rPr>
          <w:b/>
          <w:bCs/>
          <w:lang w:val="es-ES"/>
        </w:rPr>
      </w:pPr>
    </w:p>
    <w:p w14:paraId="572A96B8" w14:textId="77777777" w:rsidR="00B664AB" w:rsidRDefault="00B664AB" w:rsidP="00B664AB">
      <w:pPr>
        <w:rPr>
          <w:b/>
          <w:bCs/>
          <w:lang w:val="es-ES"/>
        </w:rPr>
      </w:pPr>
    </w:p>
    <w:p w14:paraId="17E50583" w14:textId="630B5419" w:rsidR="00B664AB" w:rsidRDefault="000A0EE1" w:rsidP="00B664AB">
      <w:pPr>
        <w:pBdr>
          <w:top w:val="single" w:sz="4" w:space="1" w:color="auto"/>
          <w:left w:val="single" w:sz="4" w:space="4" w:color="auto"/>
          <w:bottom w:val="single" w:sz="4" w:space="1" w:color="auto"/>
          <w:right w:val="single" w:sz="4" w:space="4" w:color="auto"/>
        </w:pBdr>
        <w:rPr>
          <w:b/>
          <w:bCs/>
          <w:lang w:val="es-ES"/>
        </w:rPr>
      </w:pPr>
      <w:r>
        <w:rPr>
          <w:b/>
          <w:bCs/>
          <w:lang w:val="es-ES"/>
        </w:rPr>
        <w:t>Título del proyecto:</w:t>
      </w:r>
      <w:r w:rsidR="00C93F18">
        <w:rPr>
          <w:b/>
          <w:bCs/>
          <w:lang w:val="es-ES"/>
        </w:rPr>
        <w:t xml:space="preserve">  </w:t>
      </w:r>
      <w:proofErr w:type="spellStart"/>
      <w:r w:rsidR="009B22D5">
        <w:rPr>
          <w:b/>
          <w:bCs/>
          <w:lang w:val="es-ES"/>
        </w:rPr>
        <w:t>EducActivo</w:t>
      </w:r>
      <w:proofErr w:type="spellEnd"/>
      <w:r w:rsidR="009B22D5">
        <w:rPr>
          <w:b/>
          <w:bCs/>
          <w:lang w:val="es-ES"/>
        </w:rPr>
        <w:t xml:space="preserve">: Escuela en Movimiento </w:t>
      </w:r>
    </w:p>
    <w:p w14:paraId="48111EF2" w14:textId="77777777" w:rsidR="00B664AB" w:rsidRDefault="00B664AB" w:rsidP="00B664AB">
      <w:pPr>
        <w:pBdr>
          <w:top w:val="single" w:sz="4" w:space="1" w:color="auto"/>
          <w:left w:val="single" w:sz="4" w:space="4" w:color="auto"/>
          <w:bottom w:val="single" w:sz="4" w:space="1" w:color="auto"/>
          <w:right w:val="single" w:sz="4" w:space="4" w:color="auto"/>
        </w:pBdr>
        <w:rPr>
          <w:b/>
          <w:bCs/>
          <w:lang w:val="es-ES"/>
        </w:rPr>
      </w:pPr>
    </w:p>
    <w:p w14:paraId="53DD1822" w14:textId="77777777" w:rsidR="00B664AB" w:rsidRPr="00B664AB" w:rsidRDefault="00B664AB" w:rsidP="00B664AB">
      <w:pPr>
        <w:rPr>
          <w:lang w:val="es-ES"/>
        </w:rPr>
      </w:pPr>
    </w:p>
    <w:p w14:paraId="63F3B19B" w14:textId="55826197" w:rsidR="000A0EE1" w:rsidRDefault="000A0EE1" w:rsidP="00012B8E">
      <w:pPr>
        <w:pBdr>
          <w:top w:val="single" w:sz="4" w:space="0" w:color="auto"/>
          <w:left w:val="single" w:sz="4" w:space="4" w:color="auto"/>
          <w:bottom w:val="single" w:sz="4" w:space="1" w:color="auto"/>
          <w:right w:val="single" w:sz="4" w:space="4" w:color="auto"/>
        </w:pBdr>
        <w:rPr>
          <w:b/>
          <w:bCs/>
          <w:lang w:val="es-ES"/>
        </w:rPr>
      </w:pPr>
      <w:r>
        <w:rPr>
          <w:b/>
          <w:bCs/>
          <w:lang w:val="es-ES"/>
        </w:rPr>
        <w:t xml:space="preserve">Financiación: </w:t>
      </w:r>
      <w:proofErr w:type="spellStart"/>
      <w:r w:rsidR="009B22D5">
        <w:rPr>
          <w:b/>
          <w:bCs/>
          <w:lang w:val="es-ES"/>
        </w:rPr>
        <w:t>Fondecyt</w:t>
      </w:r>
      <w:proofErr w:type="spellEnd"/>
      <w:r w:rsidR="009B22D5">
        <w:rPr>
          <w:b/>
          <w:bCs/>
          <w:lang w:val="es-ES"/>
        </w:rPr>
        <w:t xml:space="preserve"> Iniciación (Ministerio de Ciencia y Tecnología Chile)</w:t>
      </w:r>
    </w:p>
    <w:p w14:paraId="16F17EAC" w14:textId="77777777" w:rsidR="00B664AB" w:rsidRDefault="00B664AB" w:rsidP="00B664AB">
      <w:pPr>
        <w:rPr>
          <w:b/>
          <w:bCs/>
          <w:lang w:val="es-ES"/>
        </w:rPr>
      </w:pPr>
    </w:p>
    <w:p w14:paraId="7FCBDAA1" w14:textId="3E4C829C" w:rsidR="00012B8E" w:rsidRDefault="000A0EE1" w:rsidP="000A0EE1">
      <w:pPr>
        <w:pBdr>
          <w:top w:val="single" w:sz="4" w:space="1" w:color="auto"/>
          <w:left w:val="single" w:sz="4" w:space="4" w:color="auto"/>
          <w:bottom w:val="single" w:sz="4" w:space="1" w:color="auto"/>
          <w:right w:val="single" w:sz="4" w:space="4" w:color="auto"/>
        </w:pBdr>
        <w:rPr>
          <w:b/>
          <w:bCs/>
          <w:lang w:val="es-ES"/>
        </w:rPr>
      </w:pPr>
      <w:r>
        <w:rPr>
          <w:b/>
          <w:bCs/>
          <w:lang w:val="es-ES"/>
        </w:rPr>
        <w:t>Líneas de investigación / Área de investigación</w:t>
      </w:r>
      <w:r w:rsidR="00C93F18">
        <w:rPr>
          <w:b/>
          <w:bCs/>
          <w:lang w:val="es-ES"/>
        </w:rPr>
        <w:t xml:space="preserve">: </w:t>
      </w:r>
      <w:r w:rsidR="009B22D5">
        <w:rPr>
          <w:b/>
          <w:bCs/>
          <w:lang w:val="es-ES"/>
        </w:rPr>
        <w:t xml:space="preserve">Actividad física escolar </w:t>
      </w:r>
    </w:p>
    <w:p w14:paraId="4A8F413B" w14:textId="77777777" w:rsidR="00012B8E" w:rsidRDefault="00012B8E" w:rsidP="000A0EE1">
      <w:pPr>
        <w:pBdr>
          <w:top w:val="single" w:sz="4" w:space="1" w:color="auto"/>
          <w:left w:val="single" w:sz="4" w:space="4" w:color="auto"/>
          <w:bottom w:val="single" w:sz="4" w:space="1" w:color="auto"/>
          <w:right w:val="single" w:sz="4" w:space="4" w:color="auto"/>
        </w:pBdr>
        <w:rPr>
          <w:b/>
          <w:bCs/>
          <w:lang w:val="es-ES"/>
        </w:rPr>
      </w:pPr>
    </w:p>
    <w:p w14:paraId="74C66041" w14:textId="77777777" w:rsidR="000A0EE1" w:rsidRDefault="000A0EE1" w:rsidP="00B664AB">
      <w:pPr>
        <w:rPr>
          <w:b/>
          <w:bCs/>
          <w:lang w:val="es-ES"/>
        </w:rPr>
      </w:pPr>
    </w:p>
    <w:p w14:paraId="7967860F" w14:textId="6FACC5FF" w:rsidR="00012B8E" w:rsidRDefault="00012B8E" w:rsidP="00012B8E">
      <w:pPr>
        <w:pBdr>
          <w:top w:val="single" w:sz="4" w:space="0" w:color="auto"/>
          <w:left w:val="single" w:sz="4" w:space="4" w:color="auto"/>
          <w:bottom w:val="single" w:sz="4" w:space="1" w:color="auto"/>
          <w:right w:val="single" w:sz="4" w:space="4" w:color="auto"/>
        </w:pBdr>
        <w:rPr>
          <w:b/>
          <w:bCs/>
          <w:lang w:val="es-ES"/>
        </w:rPr>
      </w:pPr>
      <w:r>
        <w:rPr>
          <w:b/>
          <w:bCs/>
          <w:lang w:val="es-ES"/>
        </w:rPr>
        <w:t>Disciplina OECD</w:t>
      </w:r>
      <w:r w:rsidR="000E3AB8">
        <w:rPr>
          <w:b/>
          <w:bCs/>
          <w:lang w:val="es-ES"/>
        </w:rPr>
        <w:t>/ANEP</w:t>
      </w:r>
      <w:r w:rsidR="0004311D">
        <w:rPr>
          <w:b/>
          <w:bCs/>
          <w:lang w:val="es-ES"/>
        </w:rPr>
        <w:t>:</w:t>
      </w:r>
      <w:r w:rsidR="009B22D5">
        <w:rPr>
          <w:b/>
          <w:bCs/>
          <w:lang w:val="es-ES"/>
        </w:rPr>
        <w:t xml:space="preserve"> Ciencias de la Educación </w:t>
      </w:r>
    </w:p>
    <w:p w14:paraId="138EF5BF" w14:textId="77777777" w:rsidR="00012B8E" w:rsidRDefault="00012B8E" w:rsidP="00012B8E">
      <w:pPr>
        <w:pBdr>
          <w:top w:val="single" w:sz="4" w:space="0" w:color="auto"/>
          <w:left w:val="single" w:sz="4" w:space="4" w:color="auto"/>
          <w:bottom w:val="single" w:sz="4" w:space="1" w:color="auto"/>
          <w:right w:val="single" w:sz="4" w:space="4" w:color="auto"/>
        </w:pBdr>
        <w:rPr>
          <w:b/>
          <w:bCs/>
          <w:lang w:val="es-ES"/>
        </w:rPr>
      </w:pPr>
    </w:p>
    <w:p w14:paraId="6E766372" w14:textId="77777777" w:rsidR="00012B8E" w:rsidRDefault="00012B8E" w:rsidP="00B664AB">
      <w:pPr>
        <w:rPr>
          <w:b/>
          <w:bCs/>
          <w:lang w:val="es-ES"/>
        </w:rPr>
      </w:pPr>
    </w:p>
    <w:p w14:paraId="4ED1FC0F" w14:textId="5234BBDA" w:rsidR="00012B8E" w:rsidRDefault="00012B8E" w:rsidP="00012B8E">
      <w:pPr>
        <w:pBdr>
          <w:top w:val="single" w:sz="4" w:space="0" w:color="auto"/>
          <w:left w:val="single" w:sz="4" w:space="4" w:color="auto"/>
          <w:bottom w:val="single" w:sz="4" w:space="1" w:color="auto"/>
          <w:right w:val="single" w:sz="4" w:space="4" w:color="auto"/>
        </w:pBdr>
        <w:rPr>
          <w:b/>
          <w:bCs/>
          <w:lang w:val="es-ES"/>
        </w:rPr>
      </w:pPr>
      <w:r>
        <w:rPr>
          <w:b/>
          <w:bCs/>
          <w:lang w:val="es-ES"/>
        </w:rPr>
        <w:t xml:space="preserve">Periodo del proyecto (estado) – año de inicio </w:t>
      </w:r>
      <w:r w:rsidR="000E3AB8">
        <w:rPr>
          <w:b/>
          <w:bCs/>
          <w:lang w:val="es-ES"/>
        </w:rPr>
        <w:t>y finalización (5 años atrás)</w:t>
      </w:r>
      <w:r w:rsidR="00C93F18">
        <w:rPr>
          <w:b/>
          <w:bCs/>
          <w:lang w:val="es-ES"/>
        </w:rPr>
        <w:t xml:space="preserve"> </w:t>
      </w:r>
    </w:p>
    <w:p w14:paraId="4C17698B" w14:textId="24E84D73" w:rsidR="009B22D5" w:rsidRDefault="009B22D5" w:rsidP="00012B8E">
      <w:pPr>
        <w:pBdr>
          <w:top w:val="single" w:sz="4" w:space="0" w:color="auto"/>
          <w:left w:val="single" w:sz="4" w:space="4" w:color="auto"/>
          <w:bottom w:val="single" w:sz="4" w:space="1" w:color="auto"/>
          <w:right w:val="single" w:sz="4" w:space="4" w:color="auto"/>
        </w:pBdr>
        <w:rPr>
          <w:b/>
          <w:bCs/>
          <w:lang w:val="es-ES"/>
        </w:rPr>
      </w:pPr>
      <w:r>
        <w:rPr>
          <w:b/>
          <w:bCs/>
          <w:lang w:val="es-ES"/>
        </w:rPr>
        <w:t>Estado en ejecución</w:t>
      </w:r>
    </w:p>
    <w:p w14:paraId="68BF97CD" w14:textId="5317506A" w:rsidR="00012B8E" w:rsidRDefault="009B22D5" w:rsidP="00012B8E">
      <w:pPr>
        <w:pBdr>
          <w:top w:val="single" w:sz="4" w:space="0" w:color="auto"/>
          <w:left w:val="single" w:sz="4" w:space="4" w:color="auto"/>
          <w:bottom w:val="single" w:sz="4" w:space="1" w:color="auto"/>
          <w:right w:val="single" w:sz="4" w:space="4" w:color="auto"/>
        </w:pBdr>
        <w:rPr>
          <w:b/>
          <w:bCs/>
          <w:lang w:val="es-ES"/>
        </w:rPr>
      </w:pPr>
      <w:r>
        <w:rPr>
          <w:b/>
          <w:bCs/>
          <w:lang w:val="es-ES"/>
        </w:rPr>
        <w:t>Periodo 2026-2027</w:t>
      </w:r>
    </w:p>
    <w:p w14:paraId="192F70D6" w14:textId="77777777" w:rsidR="00012B8E" w:rsidRDefault="00012B8E" w:rsidP="00B664AB">
      <w:pPr>
        <w:rPr>
          <w:b/>
          <w:bCs/>
          <w:lang w:val="es-ES"/>
        </w:rPr>
      </w:pPr>
    </w:p>
    <w:p w14:paraId="7D62E18B" w14:textId="4074E599" w:rsidR="00012B8E" w:rsidRPr="00C93F18" w:rsidRDefault="00012B8E" w:rsidP="00012B8E">
      <w:pPr>
        <w:pBdr>
          <w:top w:val="single" w:sz="4" w:space="0" w:color="auto"/>
          <w:left w:val="single" w:sz="4" w:space="4" w:color="auto"/>
          <w:bottom w:val="single" w:sz="4" w:space="1" w:color="auto"/>
          <w:right w:val="single" w:sz="4" w:space="4" w:color="auto"/>
        </w:pBdr>
        <w:rPr>
          <w:b/>
          <w:bCs/>
          <w:lang w:val="es-ES"/>
        </w:rPr>
      </w:pPr>
      <w:r>
        <w:rPr>
          <w:b/>
          <w:bCs/>
          <w:lang w:val="es-ES"/>
        </w:rPr>
        <w:t>Instituciones participantes</w:t>
      </w:r>
      <w:r w:rsidR="00C93F18">
        <w:rPr>
          <w:b/>
          <w:bCs/>
          <w:lang w:val="es-ES"/>
        </w:rPr>
        <w:t xml:space="preserve">: </w:t>
      </w:r>
      <w:r w:rsidR="009B22D5">
        <w:rPr>
          <w:b/>
          <w:bCs/>
          <w:lang w:val="es-ES"/>
        </w:rPr>
        <w:t>Universidad de Playa Ancha / Observatorio de Ciencias de la Actividad Física</w:t>
      </w:r>
    </w:p>
    <w:p w14:paraId="557397B1" w14:textId="77777777" w:rsidR="00012B8E" w:rsidRPr="00C93F18" w:rsidRDefault="00012B8E" w:rsidP="00B664AB">
      <w:pPr>
        <w:rPr>
          <w:b/>
          <w:bCs/>
          <w:lang w:val="es-ES"/>
        </w:rPr>
      </w:pPr>
    </w:p>
    <w:p w14:paraId="69B4108A" w14:textId="5F98F86B" w:rsidR="00012B8E" w:rsidRDefault="00012B8E" w:rsidP="00012B8E">
      <w:pPr>
        <w:pBdr>
          <w:top w:val="single" w:sz="4" w:space="0" w:color="auto"/>
          <w:left w:val="single" w:sz="4" w:space="4" w:color="auto"/>
          <w:bottom w:val="single" w:sz="4" w:space="1" w:color="auto"/>
          <w:right w:val="single" w:sz="4" w:space="4" w:color="auto"/>
        </w:pBdr>
        <w:rPr>
          <w:b/>
          <w:bCs/>
          <w:lang w:val="es-ES"/>
        </w:rPr>
      </w:pPr>
      <w:r>
        <w:rPr>
          <w:b/>
          <w:bCs/>
          <w:lang w:val="es-ES"/>
        </w:rPr>
        <w:t>Grupo poblacional</w:t>
      </w:r>
      <w:r w:rsidR="00C93F18">
        <w:rPr>
          <w:b/>
          <w:bCs/>
          <w:lang w:val="es-ES"/>
        </w:rPr>
        <w:t xml:space="preserve">: </w:t>
      </w:r>
      <w:r w:rsidR="009B22D5">
        <w:rPr>
          <w:b/>
          <w:bCs/>
          <w:lang w:val="es-ES"/>
        </w:rPr>
        <w:t>Niños, niñas y adolescentes</w:t>
      </w:r>
    </w:p>
    <w:p w14:paraId="3BEB6635" w14:textId="77777777" w:rsidR="00012B8E" w:rsidRDefault="00012B8E" w:rsidP="00B664AB">
      <w:pPr>
        <w:rPr>
          <w:b/>
          <w:bCs/>
          <w:lang w:val="es-ES"/>
        </w:rPr>
      </w:pPr>
    </w:p>
    <w:p w14:paraId="50BCE48E" w14:textId="6E7DDF6A" w:rsidR="00666A50" w:rsidRDefault="00666A50" w:rsidP="00666A50">
      <w:pPr>
        <w:pBdr>
          <w:top w:val="single" w:sz="4" w:space="0" w:color="auto"/>
          <w:left w:val="single" w:sz="4" w:space="4" w:color="auto"/>
          <w:bottom w:val="single" w:sz="4" w:space="1" w:color="auto"/>
          <w:right w:val="single" w:sz="4" w:space="4" w:color="auto"/>
        </w:pBdr>
        <w:rPr>
          <w:b/>
          <w:bCs/>
          <w:lang w:val="es-ES"/>
        </w:rPr>
      </w:pPr>
      <w:r>
        <w:rPr>
          <w:b/>
          <w:bCs/>
          <w:lang w:val="es-ES"/>
        </w:rPr>
        <w:t>Página web – contacto y/o redes sociales)</w:t>
      </w:r>
      <w:r w:rsidR="00C93F18">
        <w:rPr>
          <w:b/>
          <w:bCs/>
          <w:lang w:val="es-ES"/>
        </w:rPr>
        <w:t xml:space="preserve">: </w:t>
      </w:r>
    </w:p>
    <w:p w14:paraId="6DF0D66C" w14:textId="61F7ADA1" w:rsidR="009B22D5" w:rsidRDefault="009B22D5" w:rsidP="00666A50">
      <w:pPr>
        <w:pBdr>
          <w:top w:val="single" w:sz="4" w:space="0" w:color="auto"/>
          <w:left w:val="single" w:sz="4" w:space="4" w:color="auto"/>
          <w:bottom w:val="single" w:sz="4" w:space="1" w:color="auto"/>
          <w:right w:val="single" w:sz="4" w:space="4" w:color="auto"/>
        </w:pBdr>
        <w:rPr>
          <w:b/>
          <w:bCs/>
          <w:lang w:val="es-ES"/>
        </w:rPr>
      </w:pPr>
      <w:hyperlink r:id="rId5" w:history="1">
        <w:r w:rsidRPr="00823BBF">
          <w:rPr>
            <w:rStyle w:val="Hipervnculo"/>
            <w:b/>
            <w:bCs/>
            <w:lang w:val="es-ES"/>
          </w:rPr>
          <w:t>https://upla.cl/observatoriocaf/</w:t>
        </w:r>
      </w:hyperlink>
    </w:p>
    <w:p w14:paraId="3D0951C9" w14:textId="75CCDE90" w:rsidR="009B22D5" w:rsidRDefault="009B22D5" w:rsidP="00666A50">
      <w:pPr>
        <w:pBdr>
          <w:top w:val="single" w:sz="4" w:space="0" w:color="auto"/>
          <w:left w:val="single" w:sz="4" w:space="4" w:color="auto"/>
          <w:bottom w:val="single" w:sz="4" w:space="1" w:color="auto"/>
          <w:right w:val="single" w:sz="4" w:space="4" w:color="auto"/>
        </w:pBdr>
        <w:rPr>
          <w:b/>
          <w:bCs/>
          <w:lang w:val="es-ES"/>
        </w:rPr>
      </w:pPr>
    </w:p>
    <w:p w14:paraId="7F5F01FC" w14:textId="78A264DE" w:rsidR="00012B8E" w:rsidRDefault="009B22D5" w:rsidP="00012B8E">
      <w:pPr>
        <w:pBdr>
          <w:top w:val="single" w:sz="4" w:space="0" w:color="auto"/>
          <w:left w:val="single" w:sz="4" w:space="4" w:color="auto"/>
          <w:bottom w:val="single" w:sz="4" w:space="1" w:color="auto"/>
          <w:right w:val="single" w:sz="4" w:space="4" w:color="auto"/>
        </w:pBdr>
        <w:rPr>
          <w:b/>
          <w:bCs/>
          <w:lang w:val="es-ES"/>
        </w:rPr>
      </w:pPr>
      <w:r>
        <w:rPr>
          <w:b/>
          <w:bCs/>
          <w:lang w:val="es-ES"/>
        </w:rPr>
        <w:t xml:space="preserve">Instagram: </w:t>
      </w:r>
      <w:proofErr w:type="spellStart"/>
      <w:r>
        <w:rPr>
          <w:b/>
          <w:bCs/>
          <w:lang w:val="es-ES"/>
        </w:rPr>
        <w:t>ocaf_upla</w:t>
      </w:r>
      <w:proofErr w:type="spellEnd"/>
    </w:p>
    <w:p w14:paraId="7ADC283D" w14:textId="77777777" w:rsidR="00012B8E" w:rsidRDefault="00012B8E" w:rsidP="00B664AB">
      <w:pPr>
        <w:rPr>
          <w:b/>
          <w:bCs/>
          <w:lang w:val="es-ES"/>
        </w:rPr>
      </w:pPr>
    </w:p>
    <w:tbl>
      <w:tblPr>
        <w:tblStyle w:val="Tablaconcuadrcula"/>
        <w:tblW w:w="0" w:type="auto"/>
        <w:tblLook w:val="04A0" w:firstRow="1" w:lastRow="0" w:firstColumn="1" w:lastColumn="0" w:noHBand="0" w:noVBand="1"/>
      </w:tblPr>
      <w:tblGrid>
        <w:gridCol w:w="8828"/>
      </w:tblGrid>
      <w:tr w:rsidR="009B22D5" w:rsidRPr="00386AD9" w14:paraId="6D3F23F6" w14:textId="77777777" w:rsidTr="009B22D5">
        <w:tc>
          <w:tcPr>
            <w:tcW w:w="8828" w:type="dxa"/>
          </w:tcPr>
          <w:p w14:paraId="51AF03CB" w14:textId="2CDCFE31" w:rsidR="009B22D5" w:rsidRDefault="009B22D5" w:rsidP="009B22D5">
            <w:pPr>
              <w:spacing w:before="120" w:after="120"/>
              <w:contextualSpacing/>
              <w:jc w:val="both"/>
              <w:rPr>
                <w:rFonts w:ascii="Verdana" w:hAnsi="Verdana"/>
                <w:b/>
                <w:bCs/>
                <w:color w:val="000000" w:themeColor="text1"/>
                <w:sz w:val="20"/>
              </w:rPr>
            </w:pPr>
            <w:r>
              <w:rPr>
                <w:rFonts w:ascii="Verdana" w:hAnsi="Verdana"/>
                <w:b/>
                <w:bCs/>
                <w:color w:val="000000" w:themeColor="text1"/>
                <w:sz w:val="20"/>
              </w:rPr>
              <w:t>Resumen español e inglés (Máximo 300 palabras)</w:t>
            </w:r>
          </w:p>
          <w:p w14:paraId="0D21E2B6" w14:textId="6D75454A" w:rsidR="00386AD9" w:rsidRPr="00386AD9" w:rsidRDefault="009B22D5" w:rsidP="009B22D5">
            <w:pPr>
              <w:spacing w:before="120" w:after="120"/>
              <w:contextualSpacing/>
              <w:jc w:val="both"/>
              <w:rPr>
                <w:rFonts w:ascii="Verdana" w:hAnsi="Verdana"/>
                <w:color w:val="000000" w:themeColor="text1"/>
                <w:sz w:val="20"/>
                <w:lang w:val="en-US" w:eastAsia="es-CL"/>
              </w:rPr>
            </w:pPr>
            <w:r w:rsidRPr="00172E7B">
              <w:rPr>
                <w:rFonts w:ascii="Verdana" w:hAnsi="Verdana"/>
                <w:b/>
                <w:bCs/>
                <w:color w:val="000000" w:themeColor="text1"/>
                <w:sz w:val="20"/>
              </w:rPr>
              <w:t>Introducción:</w:t>
            </w:r>
            <w:r w:rsidRPr="00172E7B">
              <w:rPr>
                <w:rFonts w:ascii="Verdana" w:hAnsi="Verdana"/>
                <w:color w:val="1F1F1F"/>
                <w:sz w:val="20"/>
                <w:lang w:val="es-ES"/>
              </w:rPr>
              <w:t xml:space="preserve"> </w:t>
            </w:r>
            <w:r w:rsidRPr="008451F6">
              <w:rPr>
                <w:rStyle w:val="y2iqfc"/>
                <w:rFonts w:ascii="Verdana" w:hAnsi="Verdana"/>
                <w:color w:val="000000" w:themeColor="text1"/>
                <w:sz w:val="20"/>
                <w:lang w:val="es-ES"/>
              </w:rPr>
              <w:t xml:space="preserve">Dado que las escuelas son consideradas el ámbito idóneo para introducir </w:t>
            </w:r>
            <w:r>
              <w:rPr>
                <w:rStyle w:val="y2iqfc"/>
                <w:rFonts w:ascii="Verdana" w:hAnsi="Verdana"/>
                <w:color w:val="000000" w:themeColor="text1"/>
                <w:sz w:val="20"/>
                <w:lang w:val="es-ES"/>
              </w:rPr>
              <w:t>la práctica de actividad física</w:t>
            </w:r>
            <w:r w:rsidRPr="008451F6">
              <w:rPr>
                <w:rStyle w:val="y2iqfc"/>
                <w:rFonts w:ascii="Verdana" w:hAnsi="Verdana"/>
                <w:color w:val="000000" w:themeColor="text1"/>
                <w:sz w:val="20"/>
                <w:lang w:val="es-ES"/>
              </w:rPr>
              <w:t xml:space="preserve">, </w:t>
            </w:r>
            <w:r>
              <w:rPr>
                <w:rStyle w:val="y2iqfc"/>
                <w:rFonts w:ascii="Verdana" w:hAnsi="Verdana"/>
                <w:color w:val="000000" w:themeColor="text1"/>
                <w:sz w:val="20"/>
                <w:lang w:val="es-ES"/>
              </w:rPr>
              <w:t>é</w:t>
            </w:r>
            <w:r w:rsidRPr="008451F6">
              <w:rPr>
                <w:rStyle w:val="y2iqfc"/>
                <w:rFonts w:ascii="Verdana" w:hAnsi="Verdana"/>
                <w:color w:val="000000" w:themeColor="text1"/>
                <w:sz w:val="20"/>
                <w:lang w:val="es-ES"/>
              </w:rPr>
              <w:t xml:space="preserve">stas deben ofrecer </w:t>
            </w:r>
            <w:r>
              <w:rPr>
                <w:rStyle w:val="y2iqfc"/>
                <w:rFonts w:ascii="Verdana" w:hAnsi="Verdana"/>
                <w:color w:val="000000" w:themeColor="text1"/>
                <w:sz w:val="20"/>
                <w:lang w:val="es-ES"/>
              </w:rPr>
              <w:t>variadas y atractivas alternativas</w:t>
            </w:r>
            <w:r w:rsidRPr="008451F6">
              <w:rPr>
                <w:rStyle w:val="y2iqfc"/>
                <w:rFonts w:ascii="Verdana" w:hAnsi="Verdana"/>
                <w:color w:val="000000" w:themeColor="text1"/>
                <w:sz w:val="20"/>
                <w:lang w:val="es-ES"/>
              </w:rPr>
              <w:t xml:space="preserve"> para su práctica </w:t>
            </w:r>
            <w:r w:rsidRPr="008451F6">
              <w:rPr>
                <w:rStyle w:val="y2iqfc"/>
                <w:rFonts w:ascii="Verdana" w:hAnsi="Verdana"/>
                <w:color w:val="000000" w:themeColor="text1"/>
                <w:sz w:val="20"/>
                <w:lang w:val="es-ES"/>
              </w:rPr>
              <w:fldChar w:fldCharType="begin" w:fldLock="1"/>
            </w:r>
            <w:r w:rsidRPr="008451F6">
              <w:rPr>
                <w:rStyle w:val="y2iqfc"/>
                <w:rFonts w:ascii="Verdana" w:hAnsi="Verdana"/>
                <w:color w:val="000000" w:themeColor="text1"/>
                <w:sz w:val="20"/>
                <w:lang w:val="es-ES"/>
              </w:rPr>
              <w:instrText>ADDIN CSL_CITATION {"citationItems":[{"id":"ITEM-1","itemData":{"DOI":"10.1111/josh.12785","ISSN":"17461561","PMID":"31131455","abstract":"BACKGROUND: The aims were to: (1) examine the levels of physical activity (PA) during different time periods (ie, daily PA, school hour PA, recess PA, physical education classes [PEC] PA) in children and adolescents; and (2) identify the rate of compliance with the specific PA recommendations for these time periods. METHODS: The participants were 1925 (940 girls) children and adolescents from 40 Spanish schools. Hip-worn accelerometers were used to assess PA during different time periods. RESULTS: Boys and children were more physically active and had a greater percentage meeting the daily PA recommendation and the school-based PA recommendation than girls and adolescents, respectively. Compliance with daily PA recommendation was markedly higher than that with the school-based PA recommendation, regardless of sex and age groups (ie, 80.4% vs 24.1% for daily and school-based PA recommendations, respectively, in child boys). A very low percentage (ie, 9.7% and 1.2% of child boys with almost 50% of moderate-to-vigorous PA during recess and PEC, respectively) of students reached the recommended PA levels for recess and PEC. CONCLUSIONS: Physical activity levels during school hours, recess, and PEC in children and adolescents are very low. Promoting PA in school settings is essential, especially in girls and adolescents.","author":[{"dropping-particle":"","family":"Grao-Cruces","given":"A.","non-dropping-particle":"","parse-names":false,"suffix":""},{"dropping-particle":"","family":"Segura-Jiménez","given":"V.","non-dropping-particle":"","parse-names":false,"suffix":""},{"dropping-particle":"","family":"Conde-Caveda","given":"J.","non-dropping-particle":"","parse-names":false,"suffix":""},{"dropping-particle":"","family":"García-Cervantes","given":"L.","non-dropping-particle":"","parse-names":false,"suffix":""},{"dropping-particle":"","family":"Martínez-Gómez","given":"D.","non-dropping-particle":"","parse-names":false,"suffix":""},{"dropping-particle":"","family":"Keating","given":"Xiaofen D.","non-dropping-particle":"","parse-names":false,"suffix":""},{"dropping-particle":"","family":"Castro-Piñero","given":"J.","non-dropping-particle":"","parse-names":false,"suffix":""}],"container-title":"Journal of School Health","id":"ITEM-1","issue":"8","issued":{"date-parts":[["2019"]]},"page":"612-618","title":"The Role of School in Helping Children and Adolescents Reach the Physical Activity Recommendations: The UP&amp;DOWN Study","type":"article-journal","volume":"89"},"uris":["http://www.mendeley.com/documents/?uuid=77ccbe33-6f10-4621-a244-193dacf74744"]}],"mendeley":{"formattedCitation":"(Grao-Cruces et al., 2019)","plainTextFormattedCitation":"(Grao-Cruces et al., 2019)","previouslyFormattedCitation":"(Grao-Cruces et al., 2019)"},"properties":{"noteIndex":0},"schema":"https://github.com/citation-style-language/schema/raw/master/csl-citation.json"}</w:instrText>
            </w:r>
            <w:r w:rsidRPr="008451F6">
              <w:rPr>
                <w:rStyle w:val="y2iqfc"/>
                <w:rFonts w:ascii="Verdana" w:hAnsi="Verdana"/>
                <w:color w:val="000000" w:themeColor="text1"/>
                <w:sz w:val="20"/>
                <w:lang w:val="es-ES"/>
              </w:rPr>
              <w:fldChar w:fldCharType="separate"/>
            </w:r>
            <w:r w:rsidRPr="008451F6">
              <w:rPr>
                <w:rStyle w:val="y2iqfc"/>
                <w:rFonts w:ascii="Verdana" w:hAnsi="Verdana"/>
                <w:noProof/>
                <w:color w:val="000000" w:themeColor="text1"/>
                <w:sz w:val="20"/>
                <w:lang w:val="es-ES"/>
              </w:rPr>
              <w:t>(Grao-Cruces et al., 2019)</w:t>
            </w:r>
            <w:r w:rsidRPr="008451F6">
              <w:rPr>
                <w:rStyle w:val="y2iqfc"/>
                <w:rFonts w:ascii="Verdana" w:hAnsi="Verdana"/>
                <w:color w:val="000000" w:themeColor="text1"/>
                <w:sz w:val="20"/>
                <w:lang w:val="es-ES"/>
              </w:rPr>
              <w:fldChar w:fldCharType="end"/>
            </w:r>
            <w:r>
              <w:rPr>
                <w:rStyle w:val="y2iqfc"/>
                <w:rFonts w:ascii="Verdana" w:hAnsi="Verdana"/>
                <w:color w:val="000000" w:themeColor="text1"/>
                <w:sz w:val="20"/>
                <w:lang w:val="es-ES"/>
              </w:rPr>
              <w:t xml:space="preserve">. </w:t>
            </w:r>
            <w:r w:rsidRPr="00696067">
              <w:rPr>
                <w:rFonts w:ascii="Verdana" w:hAnsi="Verdana"/>
                <w:sz w:val="20"/>
              </w:rPr>
              <w:t xml:space="preserve">En esta línea, se origina el </w:t>
            </w:r>
            <w:r>
              <w:rPr>
                <w:rFonts w:ascii="Verdana" w:hAnsi="Verdana"/>
                <w:sz w:val="20"/>
              </w:rPr>
              <w:t xml:space="preserve">modelo </w:t>
            </w:r>
            <w:r w:rsidRPr="00696067">
              <w:rPr>
                <w:rFonts w:ascii="Verdana" w:hAnsi="Verdana"/>
                <w:sz w:val="20"/>
              </w:rPr>
              <w:t>de “</w:t>
            </w:r>
            <w:r w:rsidRPr="005058E5">
              <w:rPr>
                <w:rFonts w:ascii="Verdana" w:hAnsi="Verdana"/>
                <w:sz w:val="20"/>
              </w:rPr>
              <w:t>Escuela Activa</w:t>
            </w:r>
            <w:r w:rsidRPr="00696067">
              <w:rPr>
                <w:rFonts w:ascii="Verdana" w:hAnsi="Verdana"/>
                <w:sz w:val="20"/>
              </w:rPr>
              <w:t xml:space="preserve">” </w:t>
            </w:r>
            <w:r>
              <w:rPr>
                <w:rFonts w:ascii="Verdana" w:hAnsi="Verdana"/>
                <w:sz w:val="20"/>
              </w:rPr>
              <w:t>(</w:t>
            </w:r>
            <w:proofErr w:type="spellStart"/>
            <w:r w:rsidRPr="00696067">
              <w:rPr>
                <w:rFonts w:ascii="Verdana" w:hAnsi="Verdana"/>
                <w:sz w:val="20"/>
              </w:rPr>
              <w:fldChar w:fldCharType="begin" w:fldLock="1"/>
            </w:r>
            <w:r>
              <w:rPr>
                <w:rFonts w:ascii="Verdana" w:hAnsi="Verdana"/>
                <w:sz w:val="20"/>
              </w:rPr>
              <w:instrText>ADDIN CSL_CITATION {"citationItems":[{"id":"ITEM-1","itemData":{"DOI":"10.1016/j.jshs.2019.05.007","ISSN":"22132961","PMID":"31921479","abstract":"Purpose: To identify co-produced multi-stakeholder perspectives important for successful widespread physically active learning (PAL) adoption and implementation. Methods: A total of 35 stakeholders (policymakers n = 9; commercial education sector, n = 8; teachers, n = 3; researchers, n = 15) attended a design thinking PAL workshop. Participants formed 5 multi-disciplinary groups with at least 1 representative from each stakeholder group. Each group, facilitated by a researcher, undertook 2 tasks: (1) using Post-it Notes, the following question was answered: within the school day, what are the opportunities for learning combined with movement? and (2) structured as a washing-line task, the following question was answered: how can we establish PAL as the norm? All discussions were audio-recorded and transcribed. Inductive analyses were conducted by 4 authors. After the analyses were complete, the main themes and subthemes were assigned to 4 predetermined categories: (1) PAL design and implementation, (2) priorities for practice, (3) priorities for policy, and (4) priorities for research. Results: The following were the main themes for PAL implementation: opportunities for PAL within the school day, delivery environments, learning approaches, and the intensity of PAL. The main themes for the priorities for practice included teacher confidence and competence, resources to support delivery, and community of practice. The main themes for the policy for priorities included self-governance, the Office for Standards in Education, Children's Services, and Skill, policy investment in initial teacher training, and curriculum reform. The main themes for the research priorities included establishing a strong evidence base, school-based PAL implementation, and a whole-systems approach. Conclusion: The present study is the first to identify PAL implementation factors using a combined multi-stakeholder perspective. To achieve wider PAL adoption and implementation, future interventions should be evidence based and address implementation factors at the classroom level (e.g., approaches and delivery environments), school level (e.g., communities of practice), and policy level (e.g., initial teacher training).","author":[{"dropping-particle":"","family":"Daly-Smith","given":"A.","non-dropping-particle":"","parse-names":false,"suffix":""},{"dropping-particle":"","family":"Quarmby","given":"T.","non-dropping-particle":"","parse-names":false,"suffix":""},{"dropping-particle":"","family":"Archbold","given":"V.","non-dropping-particle":"","parse-names":false,"suffix":""},{"dropping-particle":"","family":"Routen","given":"A.","non-dropping-particle":"","parse-names":false,"suffix":""},{"dropping-particle":"","family":"Morris","given":"J.","non-dropping-particle":"","parse-names":false,"suffix":""},{"dropping-particle":"","family":"Gammon","given":"C.","non-dropping-particle":"","parse-names":false,"suffix":""},{"dropping-particle":"","family":"Bartholomew","given":"J.","non-dropping-particle":"","parse-names":false,"suffix":""},{"dropping-particle":"","family":"Resaland","given":"G.","non-dropping-particle":"","parse-names":false,"suffix":""},{"dropping-particle":"","family":"Llewellyn","given":"B.","non-dropping-particle":"","parse-names":false,"suffix":""},{"dropping-particle":"","family":"Allman","given":"R.","non-dropping-particle":"","parse-names":false,"suffix":""},{"dropping-particle":"","family":"Dorling","given":"H.","non-dropping-particle":"","parse-names":false,"suffix":""}],"container-title":"Journal of Sport and Health Science","id":"ITEM-1","issue":"1","issued":{"date-parts":[["2020"]]},"page":"41-49","title":"Implementing physically active learning: Future directions for research, policy, and practice","type":"article-journal","volume":"9"},"uris":["http://www.mendeley.com/documents/?uuid=2d267cf8-4505-47e9-8f41-ef3641857473"]}],"mendeley":{"formattedCitation":"(Daly-Smith et al., 2020)","manualFormatting":"Daly-Smith et al., 2020)","plainTextFormattedCitation":"(Daly-Smith et al., 2020)","previouslyFormattedCitation":"(Daly-Smith et al., 2020)"},"properties":{"noteIndex":0},"schema":"https://github.com/citation-style-language/schema/raw/master/csl-citation.json"}</w:instrText>
            </w:r>
            <w:r w:rsidRPr="00696067">
              <w:rPr>
                <w:rFonts w:ascii="Verdana" w:hAnsi="Verdana"/>
                <w:sz w:val="20"/>
              </w:rPr>
              <w:fldChar w:fldCharType="separate"/>
            </w:r>
            <w:r w:rsidRPr="00696067">
              <w:rPr>
                <w:rFonts w:ascii="Verdana" w:hAnsi="Verdana"/>
                <w:noProof/>
                <w:sz w:val="20"/>
              </w:rPr>
              <w:t>Daly</w:t>
            </w:r>
            <w:proofErr w:type="spellEnd"/>
            <w:r w:rsidRPr="00696067">
              <w:rPr>
                <w:rFonts w:ascii="Verdana" w:hAnsi="Verdana"/>
                <w:noProof/>
                <w:sz w:val="20"/>
              </w:rPr>
              <w:t>-Smith et al., 2020)</w:t>
            </w:r>
            <w:r w:rsidRPr="00696067">
              <w:rPr>
                <w:rFonts w:ascii="Verdana" w:hAnsi="Verdana"/>
                <w:sz w:val="20"/>
              </w:rPr>
              <w:fldChar w:fldCharType="end"/>
            </w:r>
            <w:r w:rsidRPr="00696067">
              <w:rPr>
                <w:rFonts w:ascii="Verdana" w:hAnsi="Verdana"/>
                <w:sz w:val="20"/>
              </w:rPr>
              <w:t xml:space="preserve"> que hace referencia a la </w:t>
            </w:r>
            <w:proofErr w:type="spellStart"/>
            <w:r w:rsidRPr="005058E5">
              <w:rPr>
                <w:rFonts w:ascii="Verdana" w:hAnsi="Verdana"/>
                <w:sz w:val="20"/>
              </w:rPr>
              <w:t>introducción</w:t>
            </w:r>
            <w:proofErr w:type="spellEnd"/>
            <w:r w:rsidRPr="005058E5">
              <w:rPr>
                <w:rFonts w:ascii="Verdana" w:hAnsi="Verdana"/>
                <w:sz w:val="20"/>
              </w:rPr>
              <w:t xml:space="preserve"> del movimiento en la </w:t>
            </w:r>
            <w:r>
              <w:rPr>
                <w:rFonts w:ascii="Verdana" w:hAnsi="Verdana"/>
                <w:sz w:val="20"/>
              </w:rPr>
              <w:t>jornada escolar</w:t>
            </w:r>
            <w:r w:rsidRPr="00696067">
              <w:rPr>
                <w:rFonts w:ascii="Verdana" w:hAnsi="Verdana"/>
                <w:sz w:val="20"/>
              </w:rPr>
              <w:t xml:space="preserve"> mediante </w:t>
            </w:r>
            <w:r w:rsidRPr="005058E5">
              <w:rPr>
                <w:rFonts w:ascii="Verdana" w:hAnsi="Verdana"/>
                <w:sz w:val="20"/>
              </w:rPr>
              <w:t xml:space="preserve">descansos activos, </w:t>
            </w:r>
            <w:r w:rsidRPr="00696067">
              <w:rPr>
                <w:rFonts w:ascii="Verdana" w:hAnsi="Verdana"/>
                <w:sz w:val="20"/>
              </w:rPr>
              <w:t>c</w:t>
            </w:r>
            <w:r w:rsidRPr="005058E5">
              <w:rPr>
                <w:rFonts w:ascii="Verdana" w:hAnsi="Verdana"/>
                <w:sz w:val="20"/>
              </w:rPr>
              <w:t xml:space="preserve">lases </w:t>
            </w:r>
            <w:r>
              <w:rPr>
                <w:rFonts w:ascii="Verdana" w:hAnsi="Verdana"/>
                <w:sz w:val="20"/>
              </w:rPr>
              <w:t xml:space="preserve">físicamente </w:t>
            </w:r>
            <w:r w:rsidRPr="005058E5">
              <w:rPr>
                <w:rFonts w:ascii="Verdana" w:hAnsi="Verdana"/>
                <w:sz w:val="20"/>
              </w:rPr>
              <w:t xml:space="preserve">activas, </w:t>
            </w:r>
            <w:r>
              <w:rPr>
                <w:rFonts w:ascii="Verdana" w:hAnsi="Verdana"/>
                <w:sz w:val="20"/>
              </w:rPr>
              <w:t>recreos activos</w:t>
            </w:r>
            <w:r w:rsidRPr="00696067">
              <w:rPr>
                <w:rFonts w:ascii="Verdana" w:hAnsi="Verdana"/>
                <w:sz w:val="20"/>
              </w:rPr>
              <w:t xml:space="preserve">, </w:t>
            </w:r>
            <w:r w:rsidRPr="005058E5">
              <w:rPr>
                <w:rFonts w:ascii="Verdana" w:hAnsi="Verdana"/>
                <w:sz w:val="20"/>
              </w:rPr>
              <w:t xml:space="preserve">desplazamiento activo, actividades extraescolares y un mayor </w:t>
            </w:r>
            <w:r w:rsidRPr="00696067">
              <w:rPr>
                <w:rFonts w:ascii="Verdana" w:hAnsi="Verdana"/>
                <w:sz w:val="20"/>
              </w:rPr>
              <w:t xml:space="preserve">compromiso motor y </w:t>
            </w:r>
            <w:r w:rsidRPr="005058E5">
              <w:rPr>
                <w:rFonts w:ascii="Verdana" w:hAnsi="Verdana"/>
                <w:sz w:val="20"/>
              </w:rPr>
              <w:t xml:space="preserve">nivel de intensidad </w:t>
            </w:r>
            <w:r>
              <w:rPr>
                <w:rFonts w:ascii="Verdana" w:hAnsi="Verdana"/>
                <w:sz w:val="20"/>
              </w:rPr>
              <w:t xml:space="preserve">en las </w:t>
            </w:r>
            <w:r w:rsidRPr="005058E5">
              <w:rPr>
                <w:rFonts w:ascii="Verdana" w:hAnsi="Verdana"/>
                <w:sz w:val="20"/>
              </w:rPr>
              <w:t xml:space="preserve">clases de </w:t>
            </w:r>
            <w:r>
              <w:rPr>
                <w:rFonts w:ascii="Verdana" w:hAnsi="Verdana"/>
                <w:sz w:val="20"/>
              </w:rPr>
              <w:t>Educación Física, además de involucrar aspectos como la i</w:t>
            </w:r>
            <w:r w:rsidRPr="00172E7B">
              <w:rPr>
                <w:rFonts w:ascii="Verdana" w:hAnsi="Verdana"/>
                <w:sz w:val="20"/>
              </w:rPr>
              <w:t>mportancia del contexto familiar en la adopción y</w:t>
            </w:r>
            <w:r>
              <w:rPr>
                <w:rFonts w:ascii="Verdana" w:hAnsi="Verdana"/>
                <w:sz w:val="20"/>
              </w:rPr>
              <w:t xml:space="preserve"> p</w:t>
            </w:r>
            <w:r w:rsidRPr="00172E7B">
              <w:rPr>
                <w:rFonts w:ascii="Verdana" w:hAnsi="Verdana"/>
                <w:sz w:val="20"/>
              </w:rPr>
              <w:t xml:space="preserve">romoción de </w:t>
            </w:r>
            <w:r>
              <w:rPr>
                <w:rFonts w:ascii="Verdana" w:hAnsi="Verdana"/>
                <w:sz w:val="20"/>
              </w:rPr>
              <w:t xml:space="preserve">comportamientos </w:t>
            </w:r>
            <w:r w:rsidRPr="00172E7B">
              <w:rPr>
                <w:rFonts w:ascii="Verdana" w:hAnsi="Verdana"/>
                <w:sz w:val="20"/>
              </w:rPr>
              <w:t>activos desde la acción tutorial</w:t>
            </w:r>
            <w:r w:rsidRPr="005058E5">
              <w:rPr>
                <w:rFonts w:ascii="Verdana" w:hAnsi="Verdana"/>
                <w:sz w:val="20"/>
              </w:rPr>
              <w:t xml:space="preserve"> </w:t>
            </w:r>
            <w:r w:rsidRPr="00696067">
              <w:rPr>
                <w:rFonts w:ascii="Verdana" w:hAnsi="Verdana"/>
                <w:sz w:val="20"/>
              </w:rPr>
              <w:fldChar w:fldCharType="begin" w:fldLock="1"/>
            </w:r>
            <w:r w:rsidRPr="00696067">
              <w:rPr>
                <w:rFonts w:ascii="Verdana" w:hAnsi="Verdana"/>
                <w:sz w:val="20"/>
              </w:rPr>
              <w:instrText>ADDIN CSL_CITATION {"citationItems":[{"id":"ITEM-1","itemData":{"DOI":"10.1515/geosc-2017-0005","abstract":"Increasing rates of body weight of children has become a motivation for investigating active transportation to school during the past years. Lack of proper data covering different geographical contexts is a problem seen in the literature of this subject. The present paper reports the findings of a recent survey on nine cities in seven European countries funded by the European Commission. The objective of the survey was to provide data covering several topics in relation with active commuting to school and body mass index, such as parental perceptions of safety and security, neighborhood facilities, land use characteristics, etc. in different regions of Europe in a way that cross-sectional comparisons between regions and city sizes is facilitated. For that, 2735 children/parents were handed out questionnaires, from whom 1424 filled out the questionnaires (response rate: 52%). This led to 1304 validated questionnaires. The respondents studied in 21 elementary schools of Foggia, Italy; Berlin, Germany; Thessaloniki, Greece; Rijeka, Croatia; Utrecht, The Netherlands; Łódź, Poland; Konstantynow, Poland; Malatya, Turkey, and Doğanşehir, Turkey as of March 2016 until January 2017. The survey instrument enables development of continuous and categorical variables for empirical research with strong focus on the built environment using the aggregate data provided by this study. It is expected that the output data eases production of knowledge about less-studied European contexts as well as cross-sectional comparison of results with more studied areas of Western Europe.","author":[{"dropping-particle":"","family":"Masoumi","given":"H.","non-dropping-particle":"","parse-names":false,"suffix":""},{"dropping-particle":"","family":"Zanoli","given":"G.","non-dropping-particle":"","parse-names":false,"suffix":""},{"dropping-particle":"","family":"Papageorgiou","given":"A.","non-dropping-particle":"","parse-names":false,"suffix":""},{"dropping-particle":"","family":"Smaga","given":"S.","non-dropping-particle":"","parse-names":false,"suffix":""},{"dropping-particle":"","family":"Miloš","given":"A.","non-dropping-particle":"","parse-names":false,"suffix":""},{"dropping-particle":"","family":"Rooijen","given":"M.","non-dropping-particle":"van","parse-names":false,"suffix":""},{"dropping-particle":"","family":"Łuczak","given":"M.","non-dropping-particle":"","parse-names":false,"suffix":""},{"dropping-particle":"","family":"Komorek","given":"J.","non-dropping-particle":"","parse-names":false,"suffix":""},{"dropping-particle":"","family":"Çağan","given":"B.","non-dropping-particle":"","parse-names":false,"suffix":""}],"container-title":"GeoScape","id":"ITEM-1","issue":"2","issued":{"date-parts":[["2017"]]},"page":"52-75","title":"Patterns of children’s travel to school, their body weight, spatial factors, and perceptions: A survey on nine European cities","type":"article-journal","volume":"11"},"uris":["http://www.mendeley.com/documents/?uuid=974e434a-d9e8-4b63-afcd-d5dcbc18fc6c"]}],"mendeley":{"formattedCitation":"(Masoumi et al., 2017)","plainTextFormattedCitation":"(Masoumi et al., 2017)","previouslyFormattedCitation":"(Masoumi et al., 2017)"},"properties":{"noteIndex":0},"schema":"https://github.com/citation-style-language/schema/raw/master/csl-citation.json"}</w:instrText>
            </w:r>
            <w:r w:rsidRPr="00696067">
              <w:rPr>
                <w:rFonts w:ascii="Verdana" w:hAnsi="Verdana"/>
                <w:sz w:val="20"/>
              </w:rPr>
              <w:fldChar w:fldCharType="separate"/>
            </w:r>
            <w:r w:rsidRPr="00696067">
              <w:rPr>
                <w:rFonts w:ascii="Verdana" w:hAnsi="Verdana"/>
                <w:noProof/>
                <w:sz w:val="20"/>
              </w:rPr>
              <w:t>(Masoumi et al., 2017)</w:t>
            </w:r>
            <w:r w:rsidRPr="00696067">
              <w:rPr>
                <w:rFonts w:ascii="Verdana" w:hAnsi="Verdana"/>
                <w:sz w:val="20"/>
              </w:rPr>
              <w:fldChar w:fldCharType="end"/>
            </w:r>
            <w:r w:rsidRPr="00696067">
              <w:rPr>
                <w:rFonts w:ascii="Verdana" w:hAnsi="Verdana"/>
                <w:sz w:val="20"/>
              </w:rPr>
              <w:t>. En relació</w:t>
            </w:r>
            <w:r>
              <w:rPr>
                <w:rFonts w:ascii="Verdana" w:hAnsi="Verdana"/>
                <w:sz w:val="20"/>
              </w:rPr>
              <w:t xml:space="preserve">n </w:t>
            </w:r>
            <w:r w:rsidRPr="00696067">
              <w:rPr>
                <w:rFonts w:ascii="Verdana" w:hAnsi="Verdana"/>
                <w:sz w:val="20"/>
              </w:rPr>
              <w:t>a lo anterior</w:t>
            </w:r>
            <w:r>
              <w:rPr>
                <w:rFonts w:ascii="Verdana" w:hAnsi="Verdana"/>
                <w:sz w:val="20"/>
              </w:rPr>
              <w:t>,</w:t>
            </w:r>
            <w:r w:rsidRPr="00696067">
              <w:rPr>
                <w:rFonts w:ascii="Verdana" w:hAnsi="Verdana"/>
                <w:sz w:val="20"/>
              </w:rPr>
              <w:t xml:space="preserve"> los fundamentos teóricos</w:t>
            </w:r>
            <w:r>
              <w:rPr>
                <w:rFonts w:ascii="Verdana" w:hAnsi="Verdana"/>
                <w:sz w:val="20"/>
              </w:rPr>
              <w:t xml:space="preserve"> y </w:t>
            </w:r>
            <w:r w:rsidRPr="00696067">
              <w:rPr>
                <w:rFonts w:ascii="Verdana" w:hAnsi="Verdana"/>
                <w:sz w:val="20"/>
              </w:rPr>
              <w:lastRenderedPageBreak/>
              <w:t xml:space="preserve">conceptuales del proyecto se </w:t>
            </w:r>
            <w:r>
              <w:rPr>
                <w:rFonts w:ascii="Verdana" w:hAnsi="Verdana"/>
                <w:sz w:val="20"/>
              </w:rPr>
              <w:t xml:space="preserve">basan </w:t>
            </w:r>
            <w:r w:rsidRPr="00696067">
              <w:rPr>
                <w:rFonts w:ascii="Verdana" w:hAnsi="Verdana"/>
                <w:sz w:val="20"/>
              </w:rPr>
              <w:t xml:space="preserve">en </w:t>
            </w:r>
            <w:r>
              <w:rPr>
                <w:rFonts w:ascii="Verdana" w:hAnsi="Verdana"/>
                <w:sz w:val="20"/>
              </w:rPr>
              <w:t>este</w:t>
            </w:r>
            <w:r w:rsidRPr="00696067">
              <w:rPr>
                <w:rFonts w:ascii="Verdana" w:hAnsi="Verdana"/>
                <w:sz w:val="20"/>
              </w:rPr>
              <w:t xml:space="preserve"> reciente </w:t>
            </w:r>
            <w:r>
              <w:rPr>
                <w:rFonts w:ascii="Verdana" w:hAnsi="Verdana"/>
                <w:sz w:val="20"/>
              </w:rPr>
              <w:t>m</w:t>
            </w:r>
            <w:r w:rsidRPr="00696067">
              <w:rPr>
                <w:rFonts w:ascii="Verdana" w:hAnsi="Verdana"/>
                <w:sz w:val="20"/>
              </w:rPr>
              <w:t xml:space="preserve">odelo que tras una </w:t>
            </w:r>
            <w:proofErr w:type="spellStart"/>
            <w:r w:rsidRPr="00696067">
              <w:rPr>
                <w:rFonts w:ascii="Verdana" w:hAnsi="Verdana"/>
                <w:sz w:val="20"/>
              </w:rPr>
              <w:t>revisión</w:t>
            </w:r>
            <w:proofErr w:type="spellEnd"/>
            <w:r w:rsidRPr="00696067">
              <w:rPr>
                <w:rFonts w:ascii="Verdana" w:hAnsi="Verdana"/>
                <w:sz w:val="20"/>
              </w:rPr>
              <w:t xml:space="preserve"> de la literatura </w:t>
            </w:r>
            <w:proofErr w:type="spellStart"/>
            <w:r w:rsidRPr="00696067">
              <w:rPr>
                <w:rFonts w:ascii="Verdana" w:hAnsi="Verdana"/>
                <w:sz w:val="20"/>
              </w:rPr>
              <w:t>científica</w:t>
            </w:r>
            <w:proofErr w:type="spellEnd"/>
            <w:r w:rsidRPr="00696067">
              <w:rPr>
                <w:rFonts w:ascii="Verdana" w:hAnsi="Verdana"/>
                <w:sz w:val="20"/>
              </w:rPr>
              <w:t xml:space="preserve">, recopila diferentes tipos de ámbitos y estrategias </w:t>
            </w:r>
            <w:r>
              <w:rPr>
                <w:rFonts w:ascii="Verdana" w:hAnsi="Verdana"/>
                <w:sz w:val="20"/>
              </w:rPr>
              <w:t xml:space="preserve">fundamentadas en </w:t>
            </w:r>
            <w:r w:rsidRPr="00696067">
              <w:rPr>
                <w:rFonts w:ascii="Verdana" w:hAnsi="Verdana"/>
                <w:sz w:val="20"/>
              </w:rPr>
              <w:t>evidencia científica</w:t>
            </w:r>
            <w:r>
              <w:rPr>
                <w:rFonts w:ascii="Verdana" w:hAnsi="Verdana"/>
                <w:sz w:val="20"/>
              </w:rPr>
              <w:t>,</w:t>
            </w:r>
            <w:r w:rsidRPr="00696067">
              <w:rPr>
                <w:rFonts w:ascii="Verdana" w:hAnsi="Verdana"/>
                <w:sz w:val="20"/>
              </w:rPr>
              <w:t xml:space="preserve"> que persiguen la </w:t>
            </w:r>
            <w:proofErr w:type="spellStart"/>
            <w:r w:rsidRPr="00696067">
              <w:rPr>
                <w:rFonts w:ascii="Verdana" w:hAnsi="Verdana"/>
                <w:sz w:val="20"/>
              </w:rPr>
              <w:t>adquisición</w:t>
            </w:r>
            <w:proofErr w:type="spellEnd"/>
            <w:r w:rsidRPr="00696067">
              <w:rPr>
                <w:rFonts w:ascii="Verdana" w:hAnsi="Verdana"/>
                <w:sz w:val="20"/>
              </w:rPr>
              <w:t xml:space="preserve"> de un estilo de vida activo</w:t>
            </w:r>
            <w:r>
              <w:rPr>
                <w:rFonts w:ascii="Verdana" w:hAnsi="Verdana"/>
                <w:sz w:val="20"/>
              </w:rPr>
              <w:t xml:space="preserve">, y por consiguiente beneficios en habilidades cognitivas como la atención y la </w:t>
            </w:r>
            <w:proofErr w:type="spellStart"/>
            <w:r>
              <w:rPr>
                <w:rFonts w:ascii="Verdana" w:hAnsi="Verdana"/>
                <w:sz w:val="20"/>
              </w:rPr>
              <w:t>concetración</w:t>
            </w:r>
            <w:proofErr w:type="spellEnd"/>
            <w:r>
              <w:rPr>
                <w:rFonts w:ascii="Verdana" w:hAnsi="Verdana"/>
                <w:sz w:val="20"/>
              </w:rPr>
              <w:t xml:space="preserve"> en conjunto con el aumento del nivel de </w:t>
            </w:r>
            <w:proofErr w:type="spellStart"/>
            <w:r>
              <w:rPr>
                <w:rFonts w:ascii="Verdana" w:hAnsi="Verdana"/>
                <w:sz w:val="20"/>
              </w:rPr>
              <w:t>activida</w:t>
            </w:r>
            <w:proofErr w:type="spellEnd"/>
            <w:r>
              <w:rPr>
                <w:rFonts w:ascii="Verdana" w:hAnsi="Verdana"/>
                <w:sz w:val="20"/>
              </w:rPr>
              <w:t xml:space="preserve"> física y la mejora de la condición física del</w:t>
            </w:r>
            <w:r w:rsidRPr="00696067">
              <w:rPr>
                <w:rFonts w:ascii="Verdana" w:hAnsi="Verdana"/>
                <w:sz w:val="20"/>
              </w:rPr>
              <w:t xml:space="preserve"> estudiantado</w:t>
            </w:r>
            <w:r>
              <w:rPr>
                <w:rFonts w:ascii="Verdana" w:hAnsi="Verdana"/>
                <w:sz w:val="20"/>
              </w:rPr>
              <w:t xml:space="preserve">. </w:t>
            </w:r>
            <w:r w:rsidRPr="001059A9">
              <w:rPr>
                <w:rFonts w:ascii="Verdana" w:hAnsi="Verdana"/>
                <w:b/>
                <w:bCs/>
                <w:color w:val="000000" w:themeColor="text1"/>
                <w:sz w:val="20"/>
                <w:lang w:val="es-ES"/>
              </w:rPr>
              <w:t>Objetivos:</w:t>
            </w:r>
            <w:r>
              <w:rPr>
                <w:rFonts w:ascii="Verdana" w:hAnsi="Verdana"/>
                <w:b/>
                <w:bCs/>
                <w:color w:val="000000" w:themeColor="text1"/>
                <w:sz w:val="20"/>
                <w:lang w:val="es-ES"/>
              </w:rPr>
              <w:t xml:space="preserve"> </w:t>
            </w:r>
            <w:r w:rsidRPr="009B4B4C">
              <w:rPr>
                <w:rFonts w:ascii="Verdana" w:hAnsi="Verdana"/>
                <w:color w:val="000000" w:themeColor="text1"/>
                <w:sz w:val="20"/>
                <w:lang w:val="es-ES"/>
              </w:rPr>
              <w:t>1</w:t>
            </w:r>
            <w:r>
              <w:rPr>
                <w:rFonts w:ascii="Verdana" w:hAnsi="Verdana"/>
                <w:b/>
                <w:bCs/>
                <w:color w:val="000000" w:themeColor="text1"/>
                <w:sz w:val="20"/>
                <w:lang w:val="es-ES"/>
              </w:rPr>
              <w:t xml:space="preserve">. </w:t>
            </w:r>
            <w:r w:rsidRPr="00696067">
              <w:rPr>
                <w:rFonts w:ascii="Verdana" w:eastAsia="Calibri" w:hAnsi="Verdana"/>
                <w:sz w:val="20"/>
              </w:rPr>
              <w:t>Evaluar el efecto de</w:t>
            </w:r>
            <w:r>
              <w:rPr>
                <w:rFonts w:ascii="Verdana" w:eastAsia="Calibri" w:hAnsi="Verdana"/>
                <w:sz w:val="20"/>
              </w:rPr>
              <w:t xml:space="preserve">l proyecto </w:t>
            </w:r>
            <w:r w:rsidRPr="00696067">
              <w:rPr>
                <w:rFonts w:ascii="Verdana" w:hAnsi="Verdana"/>
                <w:color w:val="000000" w:themeColor="text1"/>
                <w:sz w:val="20"/>
                <w:lang w:val="es-ES"/>
              </w:rPr>
              <w:t xml:space="preserve">de </w:t>
            </w:r>
            <w:r>
              <w:rPr>
                <w:rFonts w:ascii="Verdana" w:hAnsi="Verdana"/>
                <w:color w:val="000000" w:themeColor="text1"/>
                <w:sz w:val="20"/>
                <w:lang w:val="es-ES"/>
              </w:rPr>
              <w:t>e</w:t>
            </w:r>
            <w:r w:rsidRPr="00696067">
              <w:rPr>
                <w:rFonts w:ascii="Verdana" w:hAnsi="Verdana"/>
                <w:color w:val="000000" w:themeColor="text1"/>
                <w:sz w:val="20"/>
                <w:lang w:val="es-ES"/>
              </w:rPr>
              <w:t xml:space="preserve">scuela </w:t>
            </w:r>
            <w:r>
              <w:rPr>
                <w:rFonts w:ascii="Verdana" w:hAnsi="Verdana"/>
                <w:color w:val="000000" w:themeColor="text1"/>
                <w:sz w:val="20"/>
                <w:lang w:val="es-ES"/>
              </w:rPr>
              <w:t>a</w:t>
            </w:r>
            <w:r w:rsidRPr="00696067">
              <w:rPr>
                <w:rFonts w:ascii="Verdana" w:hAnsi="Verdana"/>
                <w:color w:val="000000" w:themeColor="text1"/>
                <w:sz w:val="20"/>
                <w:lang w:val="es-ES"/>
              </w:rPr>
              <w:t>ctiva denominado “</w:t>
            </w:r>
            <w:proofErr w:type="spellStart"/>
            <w:r w:rsidRPr="00696067">
              <w:rPr>
                <w:rFonts w:ascii="Verdana" w:hAnsi="Verdana"/>
                <w:color w:val="000000" w:themeColor="text1"/>
                <w:sz w:val="20"/>
                <w:lang w:val="es-ES"/>
              </w:rPr>
              <w:t>EducActivo</w:t>
            </w:r>
            <w:proofErr w:type="spellEnd"/>
            <w:r w:rsidRPr="00696067">
              <w:rPr>
                <w:rFonts w:ascii="Verdana" w:hAnsi="Verdana"/>
                <w:color w:val="000000" w:themeColor="text1"/>
                <w:sz w:val="20"/>
                <w:lang w:val="es-ES"/>
              </w:rPr>
              <w:t xml:space="preserve">: Escuela en Movimiento” </w:t>
            </w:r>
            <w:r>
              <w:rPr>
                <w:rFonts w:ascii="Verdana" w:hAnsi="Verdana"/>
                <w:color w:val="000000" w:themeColor="text1"/>
                <w:sz w:val="20"/>
                <w:lang w:val="es-ES"/>
              </w:rPr>
              <w:t xml:space="preserve">sobre la atención y la concentración, </w:t>
            </w:r>
            <w:r w:rsidRPr="00696067">
              <w:rPr>
                <w:rFonts w:ascii="Verdana" w:hAnsi="Verdana"/>
                <w:color w:val="000000" w:themeColor="text1"/>
                <w:sz w:val="20"/>
                <w:lang w:val="es-ES"/>
              </w:rPr>
              <w:t>el nivel de AF</w:t>
            </w:r>
            <w:r>
              <w:rPr>
                <w:rFonts w:ascii="Verdana" w:hAnsi="Verdana" w:cs="Courier New"/>
                <w:color w:val="1F1F1F"/>
                <w:sz w:val="20"/>
                <w:lang w:val="es-ES" w:eastAsia="es-ES_tradnl"/>
              </w:rPr>
              <w:t xml:space="preserve"> y la </w:t>
            </w:r>
            <w:r w:rsidRPr="00696067">
              <w:rPr>
                <w:rFonts w:ascii="Verdana" w:hAnsi="Verdana" w:cs="Courier New"/>
                <w:color w:val="1F1F1F"/>
                <w:sz w:val="20"/>
                <w:lang w:val="es-ES" w:eastAsia="es-ES_tradnl"/>
              </w:rPr>
              <w:t>condición física</w:t>
            </w:r>
            <w:r>
              <w:rPr>
                <w:rFonts w:ascii="Verdana" w:hAnsi="Verdana" w:cs="Courier New"/>
                <w:color w:val="1F1F1F"/>
                <w:sz w:val="20"/>
                <w:lang w:val="es-ES" w:eastAsia="es-ES_tradnl"/>
              </w:rPr>
              <w:t xml:space="preserve"> </w:t>
            </w:r>
            <w:r w:rsidRPr="00696067">
              <w:rPr>
                <w:rFonts w:ascii="Verdana" w:hAnsi="Verdana"/>
                <w:color w:val="000000" w:themeColor="text1"/>
                <w:sz w:val="20"/>
                <w:lang w:val="es-ES"/>
              </w:rPr>
              <w:t xml:space="preserve">en estudiantes de </w:t>
            </w:r>
            <w:r>
              <w:rPr>
                <w:rFonts w:ascii="Verdana" w:hAnsi="Verdana"/>
                <w:color w:val="000000" w:themeColor="text1"/>
                <w:sz w:val="20"/>
                <w:lang w:val="es-ES"/>
              </w:rPr>
              <w:t>seis</w:t>
            </w:r>
            <w:r w:rsidRPr="00696067">
              <w:rPr>
                <w:rFonts w:ascii="Verdana" w:hAnsi="Verdana"/>
                <w:color w:val="000000" w:themeColor="text1"/>
                <w:sz w:val="20"/>
                <w:lang w:val="es-ES"/>
              </w:rPr>
              <w:t xml:space="preserve"> a </w:t>
            </w:r>
            <w:r>
              <w:rPr>
                <w:rFonts w:ascii="Verdana" w:hAnsi="Verdana"/>
                <w:color w:val="000000" w:themeColor="text1"/>
                <w:sz w:val="20"/>
                <w:lang w:val="es-ES"/>
              </w:rPr>
              <w:t>diez</w:t>
            </w:r>
            <w:r w:rsidRPr="00696067">
              <w:rPr>
                <w:rFonts w:ascii="Verdana" w:hAnsi="Verdana"/>
                <w:color w:val="000000" w:themeColor="text1"/>
                <w:sz w:val="20"/>
                <w:lang w:val="es-ES"/>
              </w:rPr>
              <w:t xml:space="preserve"> añ</w:t>
            </w:r>
            <w:r>
              <w:rPr>
                <w:rFonts w:ascii="Verdana" w:hAnsi="Verdana"/>
                <w:color w:val="000000" w:themeColor="text1"/>
                <w:sz w:val="20"/>
                <w:lang w:val="es-ES"/>
              </w:rPr>
              <w:t xml:space="preserve">os. 2. </w:t>
            </w:r>
            <w:r>
              <w:rPr>
                <w:rFonts w:ascii="Verdana" w:hAnsi="Verdana"/>
                <w:color w:val="000000" w:themeColor="text1"/>
                <w:sz w:val="20"/>
              </w:rPr>
              <w:t xml:space="preserve">Establecer las diferencias en la atención y la concentración (aciertos y precisión) a partir de la aplicación del proyecto” </w:t>
            </w:r>
            <w:proofErr w:type="spellStart"/>
            <w:r>
              <w:rPr>
                <w:rFonts w:ascii="Verdana" w:hAnsi="Verdana"/>
                <w:color w:val="000000" w:themeColor="text1"/>
                <w:sz w:val="20"/>
              </w:rPr>
              <w:t>EducActivo</w:t>
            </w:r>
            <w:proofErr w:type="spellEnd"/>
            <w:r>
              <w:rPr>
                <w:rFonts w:ascii="Verdana" w:hAnsi="Verdana"/>
                <w:color w:val="000000" w:themeColor="text1"/>
                <w:sz w:val="20"/>
              </w:rPr>
              <w:t>: Escuela en Movimiento”. 3.</w:t>
            </w:r>
            <w:r w:rsidRPr="00D105E1">
              <w:rPr>
                <w:rFonts w:ascii="Verdana" w:hAnsi="Verdana"/>
                <w:color w:val="000000" w:themeColor="text1"/>
                <w:sz w:val="20"/>
              </w:rPr>
              <w:t xml:space="preserve"> </w:t>
            </w:r>
            <w:r w:rsidRPr="00B2055A">
              <w:rPr>
                <w:rFonts w:ascii="Verdana" w:hAnsi="Verdana"/>
                <w:color w:val="000000" w:themeColor="text1"/>
                <w:sz w:val="20"/>
              </w:rPr>
              <w:t xml:space="preserve">Comparar el efecto crónico y agudo del proyecto </w:t>
            </w:r>
            <w:r w:rsidRPr="00B2055A">
              <w:rPr>
                <w:rFonts w:ascii="Verdana" w:hAnsi="Verdana"/>
                <w:color w:val="000000" w:themeColor="text1"/>
                <w:sz w:val="20"/>
                <w:lang w:val="es-ES"/>
              </w:rPr>
              <w:t>de escuela activa denominado “</w:t>
            </w:r>
            <w:proofErr w:type="spellStart"/>
            <w:r w:rsidRPr="00B2055A">
              <w:rPr>
                <w:rFonts w:ascii="Verdana" w:hAnsi="Verdana"/>
                <w:color w:val="000000" w:themeColor="text1"/>
                <w:sz w:val="20"/>
                <w:lang w:val="es-ES"/>
              </w:rPr>
              <w:t>EducActivo</w:t>
            </w:r>
            <w:proofErr w:type="spellEnd"/>
            <w:r w:rsidRPr="00B2055A">
              <w:rPr>
                <w:rFonts w:ascii="Verdana" w:hAnsi="Verdana"/>
                <w:color w:val="000000" w:themeColor="text1"/>
                <w:sz w:val="20"/>
                <w:lang w:val="es-ES"/>
              </w:rPr>
              <w:t>: Escuela en Movimiento” sobre</w:t>
            </w:r>
            <w:r w:rsidRPr="00B2055A">
              <w:rPr>
                <w:rFonts w:ascii="Verdana" w:hAnsi="Verdana"/>
                <w:color w:val="000000" w:themeColor="text1"/>
                <w:sz w:val="20"/>
              </w:rPr>
              <w:t xml:space="preserve"> las variables de estudio (atención y concentración, nivel de AF y condición física), entre el</w:t>
            </w:r>
            <w:r w:rsidRPr="00B2055A">
              <w:rPr>
                <w:rFonts w:ascii="Verdana" w:hAnsi="Verdana"/>
                <w:color w:val="000000" w:themeColor="text1"/>
                <w:sz w:val="20"/>
                <w:lang w:val="es-ES"/>
              </w:rPr>
              <w:t xml:space="preserve"> centro educativo en donde se incorporaron estrategias para la práctica actividad física versus uno en donde no se implementaron.</w:t>
            </w:r>
            <w:r>
              <w:rPr>
                <w:rFonts w:ascii="Verdana" w:hAnsi="Verdana"/>
                <w:color w:val="000000" w:themeColor="text1"/>
                <w:sz w:val="20"/>
                <w:lang w:val="es-ES"/>
              </w:rPr>
              <w:t xml:space="preserve"> 4. </w:t>
            </w:r>
            <w:r>
              <w:rPr>
                <w:rFonts w:ascii="Verdana" w:hAnsi="Verdana"/>
                <w:color w:val="000000" w:themeColor="text1"/>
                <w:sz w:val="20"/>
              </w:rPr>
              <w:t xml:space="preserve">Determinar si existen diferencias en el nivel de actividad física y la condición física entre el los centros educativos parte del proyecto. 5. Gestionar </w:t>
            </w:r>
            <w:r w:rsidRPr="0025607B">
              <w:rPr>
                <w:rFonts w:ascii="Verdana" w:hAnsi="Verdana"/>
                <w:color w:val="000000" w:themeColor="text1"/>
                <w:sz w:val="20"/>
              </w:rPr>
              <w:t xml:space="preserve">e implementar las estrategias del proyecto </w:t>
            </w:r>
            <w:r w:rsidRPr="0025607B">
              <w:rPr>
                <w:rFonts w:ascii="Verdana" w:hAnsi="Verdana"/>
                <w:color w:val="000000" w:themeColor="text1"/>
                <w:sz w:val="20"/>
                <w:lang w:val="es-ES"/>
              </w:rPr>
              <w:t>de escuela activa denominado “</w:t>
            </w:r>
            <w:proofErr w:type="spellStart"/>
            <w:r w:rsidRPr="0025607B">
              <w:rPr>
                <w:rFonts w:ascii="Verdana" w:hAnsi="Verdana"/>
                <w:color w:val="000000" w:themeColor="text1"/>
                <w:sz w:val="20"/>
                <w:lang w:val="es-ES"/>
              </w:rPr>
              <w:t>EducActivo</w:t>
            </w:r>
            <w:proofErr w:type="spellEnd"/>
            <w:r w:rsidRPr="0025607B">
              <w:rPr>
                <w:rFonts w:ascii="Verdana" w:hAnsi="Verdana"/>
                <w:color w:val="000000" w:themeColor="text1"/>
                <w:sz w:val="20"/>
                <w:lang w:val="es-ES"/>
              </w:rPr>
              <w:t>: Escuela en Movimiento” en estudiantes de seis a diez años.</w:t>
            </w:r>
            <w:r>
              <w:rPr>
                <w:rFonts w:ascii="Verdana" w:hAnsi="Verdana"/>
                <w:color w:val="000000" w:themeColor="text1"/>
                <w:sz w:val="20"/>
                <w:lang w:val="es-ES"/>
              </w:rPr>
              <w:t xml:space="preserve"> </w:t>
            </w:r>
            <w:r w:rsidRPr="001059A9">
              <w:rPr>
                <w:rFonts w:ascii="Verdana" w:hAnsi="Verdana"/>
                <w:b/>
                <w:bCs/>
                <w:color w:val="000000" w:themeColor="text1"/>
                <w:sz w:val="20"/>
                <w:lang w:val="es-ES"/>
              </w:rPr>
              <w:t>Metodología:</w:t>
            </w:r>
            <w:r w:rsidRPr="001059A9">
              <w:rPr>
                <w:rFonts w:ascii="Verdana" w:hAnsi="Verdana"/>
                <w:color w:val="000000" w:themeColor="text1"/>
                <w:sz w:val="20"/>
                <w:lang w:val="es-ES"/>
              </w:rPr>
              <w:t xml:space="preserve"> </w:t>
            </w:r>
            <w:r w:rsidRPr="001059A9">
              <w:rPr>
                <w:rFonts w:ascii="Verdana" w:hAnsi="Verdana"/>
                <w:color w:val="000000" w:themeColor="text1"/>
                <w:sz w:val="20"/>
              </w:rPr>
              <w:t xml:space="preserve">El estudio es experimental con un diseño cuasi experimental </w:t>
            </w:r>
            <w:r w:rsidRPr="001059A9">
              <w:rPr>
                <w:rFonts w:ascii="Verdana" w:hAnsi="Verdana"/>
                <w:color w:val="000000" w:themeColor="text1"/>
                <w:sz w:val="20"/>
                <w:lang w:eastAsia="es-CL"/>
              </w:rPr>
              <w:t>con pre y post</w:t>
            </w:r>
            <w:r>
              <w:rPr>
                <w:rFonts w:ascii="Verdana" w:hAnsi="Verdana"/>
                <w:color w:val="000000" w:themeColor="text1"/>
                <w:sz w:val="20"/>
                <w:lang w:eastAsia="es-CL"/>
              </w:rPr>
              <w:t xml:space="preserve"> </w:t>
            </w:r>
            <w:r w:rsidRPr="001059A9">
              <w:rPr>
                <w:rFonts w:ascii="Verdana" w:hAnsi="Verdana"/>
                <w:color w:val="000000" w:themeColor="text1"/>
                <w:sz w:val="20"/>
                <w:lang w:eastAsia="es-CL"/>
              </w:rPr>
              <w:t>test.</w:t>
            </w:r>
            <w:r w:rsidRPr="001059A9">
              <w:rPr>
                <w:rFonts w:ascii="Verdana" w:hAnsi="Verdana"/>
                <w:color w:val="000000" w:themeColor="text1"/>
                <w:sz w:val="20"/>
              </w:rPr>
              <w:t xml:space="preserve"> D</w:t>
            </w:r>
            <w:r w:rsidRPr="001059A9">
              <w:rPr>
                <w:rFonts w:ascii="Verdana" w:hAnsi="Verdana" w:cs="Courier New"/>
                <w:color w:val="000000" w:themeColor="text1"/>
                <w:sz w:val="20"/>
                <w:lang w:val="es-ES"/>
              </w:rPr>
              <w:t>os escuelas básicas de la región de Valparaíso, Chile, de nivel socioeconómico bajo a medio bajo (C3-D, respectivamente). Los centros educativos se escogerán de manera</w:t>
            </w:r>
            <w:r w:rsidRPr="001059A9">
              <w:rPr>
                <w:rFonts w:ascii="Verdana" w:hAnsi="Verdana"/>
                <w:color w:val="000000" w:themeColor="text1"/>
                <w:sz w:val="20"/>
              </w:rPr>
              <w:t xml:space="preserve"> aleatoria</w:t>
            </w:r>
            <w:r w:rsidRPr="001059A9">
              <w:rPr>
                <w:rFonts w:ascii="Verdana" w:hAnsi="Verdana" w:cs="Courier New"/>
                <w:color w:val="000000" w:themeColor="text1"/>
                <w:sz w:val="20"/>
                <w:lang w:val="es-ES"/>
              </w:rPr>
              <w:t xml:space="preserve">. Una de las escuelas seleccionadas </w:t>
            </w:r>
            <w:r w:rsidRPr="001059A9">
              <w:rPr>
                <w:rFonts w:ascii="Verdana" w:hAnsi="Verdana"/>
                <w:color w:val="000000" w:themeColor="text1"/>
                <w:sz w:val="20"/>
              </w:rPr>
              <w:t xml:space="preserve">llevará a cabo </w:t>
            </w:r>
            <w:r>
              <w:rPr>
                <w:rFonts w:ascii="Verdana" w:hAnsi="Verdana"/>
                <w:color w:val="000000" w:themeColor="text1"/>
                <w:sz w:val="20"/>
              </w:rPr>
              <w:t>la intervención del</w:t>
            </w:r>
            <w:r w:rsidRPr="001059A9">
              <w:rPr>
                <w:rFonts w:ascii="Verdana" w:hAnsi="Verdana"/>
                <w:color w:val="000000" w:themeColor="text1"/>
                <w:sz w:val="20"/>
              </w:rPr>
              <w:t xml:space="preserve"> </w:t>
            </w:r>
            <w:r>
              <w:rPr>
                <w:rFonts w:ascii="Verdana" w:hAnsi="Verdana"/>
                <w:color w:val="000000" w:themeColor="text1"/>
                <w:sz w:val="20"/>
              </w:rPr>
              <w:t xml:space="preserve">proyecto </w:t>
            </w:r>
            <w:r w:rsidRPr="00172E7B">
              <w:rPr>
                <w:rFonts w:ascii="Verdana" w:hAnsi="Verdana"/>
                <w:color w:val="000000" w:themeColor="text1"/>
                <w:sz w:val="20"/>
                <w:lang w:val="es-ES"/>
              </w:rPr>
              <w:t>“</w:t>
            </w:r>
            <w:proofErr w:type="spellStart"/>
            <w:r w:rsidRPr="00172E7B">
              <w:rPr>
                <w:rFonts w:ascii="Verdana" w:hAnsi="Verdana"/>
                <w:color w:val="000000" w:themeColor="text1"/>
                <w:sz w:val="20"/>
                <w:lang w:val="es-ES"/>
              </w:rPr>
              <w:t>EducActivo</w:t>
            </w:r>
            <w:proofErr w:type="spellEnd"/>
            <w:r w:rsidRPr="00172E7B">
              <w:rPr>
                <w:rFonts w:ascii="Verdana" w:hAnsi="Verdana"/>
                <w:color w:val="000000" w:themeColor="text1"/>
                <w:sz w:val="20"/>
                <w:lang w:val="es-ES"/>
              </w:rPr>
              <w:t xml:space="preserve">: Escuela en Movimiento” durante 12 semanas abordando los siete </w:t>
            </w:r>
            <w:proofErr w:type="spellStart"/>
            <w:r w:rsidRPr="00172E7B">
              <w:rPr>
                <w:rFonts w:ascii="Verdana" w:hAnsi="Verdana"/>
                <w:color w:val="000000" w:themeColor="text1"/>
                <w:sz w:val="20"/>
                <w:lang w:val="es-ES"/>
              </w:rPr>
              <w:t>ámb</w:t>
            </w:r>
            <w:r w:rsidRPr="00172E7B">
              <w:rPr>
                <w:rFonts w:ascii="Verdana" w:hAnsi="Verdana"/>
                <w:iCs/>
                <w:color w:val="000000" w:themeColor="text1"/>
                <w:sz w:val="20"/>
                <w:lang w:eastAsia="es-CL"/>
              </w:rPr>
              <w:t>itos</w:t>
            </w:r>
            <w:proofErr w:type="spellEnd"/>
            <w:r w:rsidRPr="00172E7B">
              <w:rPr>
                <w:rFonts w:ascii="Verdana" w:hAnsi="Verdana"/>
                <w:iCs/>
                <w:color w:val="000000" w:themeColor="text1"/>
                <w:sz w:val="20"/>
                <w:lang w:eastAsia="es-CL"/>
              </w:rPr>
              <w:t xml:space="preserve"> de intervención descritos por el Modelo de Creación de Escuelas Activas</w:t>
            </w:r>
            <w:r w:rsidRPr="00172E7B">
              <w:rPr>
                <w:rFonts w:ascii="Verdana" w:hAnsi="Verdana"/>
                <w:sz w:val="20"/>
              </w:rPr>
              <w:t>. M</w:t>
            </w:r>
            <w:proofErr w:type="spellStart"/>
            <w:r w:rsidRPr="00172E7B">
              <w:rPr>
                <w:rFonts w:ascii="Verdana" w:hAnsi="Verdana"/>
                <w:color w:val="000000" w:themeColor="text1"/>
                <w:sz w:val="20"/>
                <w:lang w:val="es-ES"/>
              </w:rPr>
              <w:t>ientras</w:t>
            </w:r>
            <w:proofErr w:type="spellEnd"/>
            <w:r w:rsidRPr="00172E7B">
              <w:rPr>
                <w:rFonts w:ascii="Verdana" w:hAnsi="Verdana"/>
                <w:color w:val="000000" w:themeColor="text1"/>
                <w:sz w:val="20"/>
                <w:lang w:val="es-ES"/>
              </w:rPr>
              <w:t xml:space="preserve"> que la otra escuela (escuela control) seguirá con sus actividades habituales</w:t>
            </w:r>
            <w:r w:rsidRPr="00172E7B">
              <w:rPr>
                <w:rFonts w:ascii="Verdana" w:hAnsi="Verdana" w:cs="Courier New"/>
                <w:color w:val="000000" w:themeColor="text1"/>
                <w:sz w:val="20"/>
                <w:lang w:val="es-ES"/>
              </w:rPr>
              <w:t>.</w:t>
            </w:r>
            <w:r w:rsidRPr="00172E7B">
              <w:rPr>
                <w:rFonts w:ascii="Verdana" w:hAnsi="Verdana" w:cs="Courier New"/>
                <w:color w:val="000000" w:themeColor="text1"/>
                <w:sz w:val="20"/>
              </w:rPr>
              <w:t xml:space="preserve"> Se calcula una muestra de 240 </w:t>
            </w:r>
            <w:r w:rsidRPr="00172E7B">
              <w:rPr>
                <w:rFonts w:ascii="Verdana" w:hAnsi="Verdana"/>
                <w:color w:val="000000" w:themeColor="text1"/>
                <w:sz w:val="20"/>
              </w:rPr>
              <w:t xml:space="preserve">participantes de seis a diez años, considerando una potencia del 80% y un error </w:t>
            </w:r>
            <w:proofErr w:type="spellStart"/>
            <w:r w:rsidRPr="00172E7B">
              <w:rPr>
                <w:rFonts w:ascii="Verdana" w:hAnsi="Verdana"/>
                <w:color w:val="000000" w:themeColor="text1"/>
                <w:sz w:val="20"/>
              </w:rPr>
              <w:t>alpha</w:t>
            </w:r>
            <w:proofErr w:type="spellEnd"/>
            <w:r w:rsidRPr="00172E7B">
              <w:rPr>
                <w:rFonts w:ascii="Verdana" w:hAnsi="Verdana"/>
                <w:color w:val="000000" w:themeColor="text1"/>
                <w:sz w:val="20"/>
              </w:rPr>
              <w:t xml:space="preserve"> del 5%. Se consigna la realización de una </w:t>
            </w:r>
            <w:r w:rsidRPr="00172E7B">
              <w:rPr>
                <w:rFonts w:ascii="Verdana" w:hAnsi="Verdana"/>
                <w:sz w:val="20"/>
                <w:lang w:val="es-ES"/>
              </w:rPr>
              <w:t xml:space="preserve">prueba piloto de entre dos y </w:t>
            </w:r>
            <w:r>
              <w:rPr>
                <w:rFonts w:ascii="Verdana" w:hAnsi="Verdana"/>
                <w:sz w:val="20"/>
                <w:lang w:val="es-ES"/>
              </w:rPr>
              <w:t>tres</w:t>
            </w:r>
            <w:r w:rsidRPr="00172E7B">
              <w:rPr>
                <w:rFonts w:ascii="Verdana" w:hAnsi="Verdana"/>
                <w:sz w:val="20"/>
                <w:lang w:val="es-ES"/>
              </w:rPr>
              <w:t xml:space="preserve"> semanas en un centro educativo diferente al de la intervención experimental.</w:t>
            </w:r>
            <w:r w:rsidRPr="00172E7B">
              <w:rPr>
                <w:rFonts w:ascii="Verdana" w:hAnsi="Verdana"/>
                <w:color w:val="000000" w:themeColor="text1"/>
                <w:sz w:val="20"/>
              </w:rPr>
              <w:t xml:space="preserve"> Para ambos grupos se realizarán las mediciones tanto de pre y pos</w:t>
            </w:r>
            <w:r>
              <w:rPr>
                <w:rFonts w:ascii="Verdana" w:hAnsi="Verdana"/>
                <w:color w:val="000000" w:themeColor="text1"/>
                <w:sz w:val="20"/>
              </w:rPr>
              <w:t xml:space="preserve">t </w:t>
            </w:r>
            <w:r w:rsidRPr="00172E7B">
              <w:rPr>
                <w:rFonts w:ascii="Verdana" w:hAnsi="Verdana"/>
                <w:color w:val="000000" w:themeColor="text1"/>
                <w:sz w:val="20"/>
              </w:rPr>
              <w:t>test correspondientes</w:t>
            </w:r>
            <w:r>
              <w:rPr>
                <w:rFonts w:ascii="Verdana" w:hAnsi="Verdana"/>
                <w:color w:val="000000" w:themeColor="text1"/>
                <w:sz w:val="20"/>
              </w:rPr>
              <w:t xml:space="preserve"> a la atención y la concentración con el test d2-R, el </w:t>
            </w:r>
            <w:r w:rsidRPr="00172E7B">
              <w:rPr>
                <w:rFonts w:ascii="Verdana" w:hAnsi="Verdana"/>
                <w:color w:val="000000" w:themeColor="text1"/>
                <w:sz w:val="20"/>
              </w:rPr>
              <w:t xml:space="preserve">nivel de </w:t>
            </w:r>
            <w:r>
              <w:rPr>
                <w:rFonts w:ascii="Verdana" w:hAnsi="Verdana"/>
                <w:color w:val="000000" w:themeColor="text1"/>
                <w:sz w:val="20"/>
              </w:rPr>
              <w:t>actividad física</w:t>
            </w:r>
            <w:r w:rsidRPr="00172E7B">
              <w:rPr>
                <w:rFonts w:ascii="Verdana" w:hAnsi="Verdana"/>
                <w:color w:val="000000" w:themeColor="text1"/>
                <w:sz w:val="20"/>
              </w:rPr>
              <w:t>, con</w:t>
            </w:r>
            <w:r w:rsidRPr="00172E7B">
              <w:rPr>
                <w:rFonts w:ascii="Verdana" w:eastAsia="Century Gothic" w:hAnsi="Verdana" w:cs="Century Gothic"/>
                <w:sz w:val="20"/>
              </w:rPr>
              <w:t xml:space="preserve"> </w:t>
            </w:r>
            <w:proofErr w:type="spellStart"/>
            <w:r w:rsidRPr="00172E7B">
              <w:rPr>
                <w:rFonts w:ascii="Verdana" w:eastAsia="Century Gothic" w:hAnsi="Verdana" w:cs="Century Gothic"/>
                <w:sz w:val="20"/>
              </w:rPr>
              <w:t>acelerometr</w:t>
            </w:r>
            <w:r>
              <w:rPr>
                <w:rFonts w:ascii="Verdana" w:eastAsia="Century Gothic" w:hAnsi="Verdana" w:cs="Century Gothic"/>
                <w:sz w:val="20"/>
              </w:rPr>
              <w:t>os</w:t>
            </w:r>
            <w:proofErr w:type="spellEnd"/>
            <w:r w:rsidRPr="00172E7B">
              <w:rPr>
                <w:rFonts w:ascii="Verdana" w:hAnsi="Verdana"/>
                <w:color w:val="000000" w:themeColor="text1"/>
                <w:sz w:val="20"/>
              </w:rPr>
              <w:t xml:space="preserve"> </w:t>
            </w:r>
            <w:r>
              <w:rPr>
                <w:rFonts w:ascii="Verdana" w:eastAsia="Century Gothic" w:hAnsi="Verdana" w:cs="Century Gothic"/>
                <w:sz w:val="20"/>
              </w:rPr>
              <w:t>y</w:t>
            </w:r>
            <w:r w:rsidRPr="00172E7B">
              <w:rPr>
                <w:rFonts w:ascii="Verdana" w:eastAsia="Century Gothic" w:hAnsi="Verdana" w:cs="Century Gothic"/>
                <w:sz w:val="20"/>
              </w:rPr>
              <w:t xml:space="preserve"> </w:t>
            </w:r>
            <w:r w:rsidRPr="00172E7B">
              <w:rPr>
                <w:rFonts w:ascii="Verdana" w:hAnsi="Verdana"/>
                <w:color w:val="000000" w:themeColor="text1"/>
                <w:sz w:val="20"/>
              </w:rPr>
              <w:t xml:space="preserve">la condición física con la </w:t>
            </w:r>
            <w:r w:rsidRPr="00172E7B">
              <w:rPr>
                <w:rFonts w:ascii="Verdana" w:eastAsia="Century Gothic" w:hAnsi="Verdana" w:cs="Century Gothic"/>
                <w:sz w:val="20"/>
              </w:rPr>
              <w:t>Batería ALPHA- Fitness</w:t>
            </w:r>
            <w:r w:rsidRPr="00172E7B">
              <w:rPr>
                <w:rFonts w:ascii="Verdana" w:hAnsi="Verdana"/>
                <w:color w:val="000000" w:themeColor="text1"/>
                <w:sz w:val="20"/>
              </w:rPr>
              <w:t xml:space="preserve">. El análisis estadístico de las variables será descrito en promedio y desviación estándar. Se utilizará el test de </w:t>
            </w:r>
            <w:proofErr w:type="spellStart"/>
            <w:r w:rsidRPr="00172E7B">
              <w:rPr>
                <w:rFonts w:ascii="Verdana" w:hAnsi="Verdana"/>
                <w:color w:val="000000" w:themeColor="text1"/>
                <w:sz w:val="20"/>
              </w:rPr>
              <w:t>Kolmogorov-Smirnov</w:t>
            </w:r>
            <w:proofErr w:type="spellEnd"/>
            <w:r w:rsidRPr="00172E7B">
              <w:rPr>
                <w:rFonts w:ascii="Verdana" w:hAnsi="Verdana"/>
                <w:color w:val="000000" w:themeColor="text1"/>
                <w:sz w:val="20"/>
              </w:rPr>
              <w:t xml:space="preserve"> para verificar la normalidad de los datos. Para la comparación entre los grupos se aplicará test T </w:t>
            </w:r>
            <w:proofErr w:type="spellStart"/>
            <w:r w:rsidRPr="00172E7B">
              <w:rPr>
                <w:rFonts w:ascii="Verdana" w:hAnsi="Verdana"/>
                <w:color w:val="000000" w:themeColor="text1"/>
                <w:sz w:val="20"/>
              </w:rPr>
              <w:t>Student</w:t>
            </w:r>
            <w:proofErr w:type="spellEnd"/>
            <w:r w:rsidRPr="00172E7B">
              <w:rPr>
                <w:rFonts w:ascii="Verdana" w:hAnsi="Verdana"/>
                <w:color w:val="000000" w:themeColor="text1"/>
                <w:sz w:val="20"/>
              </w:rPr>
              <w:t xml:space="preserve">; en el caso de que no se cumpla con el supuesto de normalidad se utilizará el test de Mann Whitney y para la comparación de la interacción de tiempo por grupo, se usará el test ANOVA para medidas repetidas o el test de Friedman en el caso de que no se cumpla el supuesto de normalidad. </w:t>
            </w:r>
            <w:r w:rsidRPr="00172E7B">
              <w:rPr>
                <w:rFonts w:ascii="Verdana" w:hAnsi="Verdana"/>
                <w:sz w:val="20"/>
              </w:rPr>
              <w:t xml:space="preserve">El </w:t>
            </w:r>
            <w:proofErr w:type="spellStart"/>
            <w:r w:rsidRPr="00172E7B">
              <w:rPr>
                <w:rFonts w:ascii="Verdana" w:hAnsi="Verdana"/>
                <w:sz w:val="20"/>
              </w:rPr>
              <w:t>tamaño</w:t>
            </w:r>
            <w:proofErr w:type="spellEnd"/>
            <w:r w:rsidRPr="00172E7B">
              <w:rPr>
                <w:rFonts w:ascii="Verdana" w:hAnsi="Verdana"/>
                <w:sz w:val="20"/>
              </w:rPr>
              <w:t xml:space="preserve"> del efecto será calculado usando la d de Cohen. Nivel de significancia se establece en un valor p &lt;0,05. Software </w:t>
            </w:r>
            <w:proofErr w:type="spellStart"/>
            <w:r w:rsidRPr="00172E7B">
              <w:rPr>
                <w:rFonts w:ascii="Verdana" w:hAnsi="Verdana"/>
                <w:sz w:val="20"/>
              </w:rPr>
              <w:t>estadístico</w:t>
            </w:r>
            <w:proofErr w:type="spellEnd"/>
            <w:r w:rsidRPr="00172E7B">
              <w:rPr>
                <w:rFonts w:ascii="Verdana" w:hAnsi="Verdana"/>
                <w:sz w:val="20"/>
              </w:rPr>
              <w:t xml:space="preserve"> </w:t>
            </w:r>
            <w:proofErr w:type="spellStart"/>
            <w:r w:rsidRPr="00172E7B">
              <w:rPr>
                <w:rFonts w:ascii="Verdana" w:hAnsi="Verdana"/>
                <w:sz w:val="20"/>
              </w:rPr>
              <w:t>Jamovi</w:t>
            </w:r>
            <w:proofErr w:type="spellEnd"/>
            <w:r w:rsidRPr="00172E7B">
              <w:rPr>
                <w:rFonts w:ascii="Verdana" w:hAnsi="Verdana"/>
                <w:sz w:val="20"/>
              </w:rPr>
              <w:t xml:space="preserve">. </w:t>
            </w:r>
            <w:r w:rsidRPr="00172E7B">
              <w:rPr>
                <w:rFonts w:ascii="Verdana" w:hAnsi="Verdana"/>
                <w:b/>
                <w:bCs/>
                <w:sz w:val="20"/>
              </w:rPr>
              <w:t>R</w:t>
            </w:r>
            <w:r w:rsidRPr="00172E7B">
              <w:rPr>
                <w:rFonts w:ascii="Verdana" w:hAnsi="Verdana"/>
                <w:b/>
                <w:bCs/>
                <w:color w:val="000000" w:themeColor="text1"/>
                <w:sz w:val="20"/>
                <w:lang w:eastAsia="es-CL"/>
              </w:rPr>
              <w:t>esultados esperados</w:t>
            </w:r>
            <w:r w:rsidRPr="00172E7B">
              <w:rPr>
                <w:rFonts w:ascii="Verdana" w:hAnsi="Verdana"/>
                <w:color w:val="000000" w:themeColor="text1"/>
                <w:sz w:val="20"/>
                <w:lang w:eastAsia="es-CL"/>
              </w:rPr>
              <w:t xml:space="preserve">: </w:t>
            </w:r>
            <w:r w:rsidRPr="00172E7B">
              <w:rPr>
                <w:rFonts w:ascii="Verdana" w:hAnsi="Verdana"/>
                <w:sz w:val="20"/>
              </w:rPr>
              <w:t xml:space="preserve">El propósito es promover </w:t>
            </w:r>
            <w:r>
              <w:rPr>
                <w:rFonts w:ascii="Verdana" w:hAnsi="Verdana"/>
                <w:sz w:val="20"/>
              </w:rPr>
              <w:t xml:space="preserve">la práctica de actividad física </w:t>
            </w:r>
            <w:r w:rsidRPr="00172E7B">
              <w:rPr>
                <w:rFonts w:ascii="Verdana" w:hAnsi="Verdana"/>
                <w:sz w:val="20"/>
              </w:rPr>
              <w:t xml:space="preserve">en </w:t>
            </w:r>
            <w:r>
              <w:rPr>
                <w:rFonts w:ascii="Verdana" w:hAnsi="Verdana"/>
                <w:sz w:val="20"/>
              </w:rPr>
              <w:t xml:space="preserve">el </w:t>
            </w:r>
            <w:r w:rsidRPr="00172E7B">
              <w:rPr>
                <w:rFonts w:ascii="Verdana" w:hAnsi="Verdana"/>
                <w:sz w:val="20"/>
              </w:rPr>
              <w:t xml:space="preserve">contexto escolar </w:t>
            </w:r>
            <w:r>
              <w:rPr>
                <w:rFonts w:ascii="Verdana" w:hAnsi="Verdana"/>
                <w:sz w:val="20"/>
              </w:rPr>
              <w:t>con efectos positivos en habilidades cognitivas como la atención y la concentración, así como también el incremento del</w:t>
            </w:r>
            <w:r w:rsidRPr="00172E7B">
              <w:rPr>
                <w:rStyle w:val="y2iqfc"/>
                <w:rFonts w:ascii="Verdana" w:hAnsi="Verdana"/>
                <w:color w:val="000000" w:themeColor="text1"/>
                <w:sz w:val="20"/>
                <w:lang w:val="es-ES"/>
              </w:rPr>
              <w:t xml:space="preserve"> </w:t>
            </w:r>
            <w:r w:rsidRPr="00172E7B">
              <w:rPr>
                <w:rFonts w:ascii="Verdana" w:hAnsi="Verdana" w:cs="Courier New"/>
                <w:color w:val="000000" w:themeColor="text1"/>
                <w:sz w:val="20"/>
                <w:lang w:val="es-ES"/>
              </w:rPr>
              <w:t xml:space="preserve">nivel de </w:t>
            </w:r>
            <w:r>
              <w:rPr>
                <w:rFonts w:ascii="Verdana" w:hAnsi="Verdana" w:cs="Courier New"/>
                <w:color w:val="000000" w:themeColor="text1"/>
                <w:sz w:val="20"/>
                <w:lang w:val="es-ES"/>
              </w:rPr>
              <w:t>actividad física y</w:t>
            </w:r>
            <w:r w:rsidRPr="00172E7B">
              <w:rPr>
                <w:rFonts w:ascii="Verdana" w:hAnsi="Verdana" w:cs="Courier New"/>
                <w:color w:val="000000" w:themeColor="text1"/>
                <w:sz w:val="20"/>
                <w:lang w:val="es-ES"/>
              </w:rPr>
              <w:t xml:space="preserve"> la condición física</w:t>
            </w:r>
            <w:r>
              <w:rPr>
                <w:rFonts w:ascii="Verdana" w:hAnsi="Verdana" w:cs="Courier New"/>
                <w:color w:val="000000" w:themeColor="text1"/>
                <w:sz w:val="20"/>
                <w:lang w:val="es-ES"/>
              </w:rPr>
              <w:t xml:space="preserve"> </w:t>
            </w:r>
            <w:r w:rsidRPr="00172E7B">
              <w:rPr>
                <w:rStyle w:val="y2iqfc"/>
                <w:rFonts w:ascii="Verdana" w:hAnsi="Verdana"/>
                <w:color w:val="000000" w:themeColor="text1"/>
                <w:sz w:val="20"/>
                <w:lang w:val="es-ES"/>
              </w:rPr>
              <w:t>en escolares; proporcionando evidencia científica en relación a la implementación de un modelo de escuela físicamente activa a nivel nacional, buscando ser un aporte transversal al sistema educativo</w:t>
            </w:r>
            <w:r>
              <w:rPr>
                <w:rStyle w:val="y2iqfc"/>
                <w:rFonts w:ascii="Verdana" w:hAnsi="Verdana"/>
                <w:color w:val="000000" w:themeColor="text1"/>
                <w:sz w:val="20"/>
                <w:lang w:val="es-ES"/>
              </w:rPr>
              <w:t xml:space="preserve"> sobre todo en la primera etapa de la educación escolar</w:t>
            </w:r>
            <w:r w:rsidRPr="00172E7B">
              <w:rPr>
                <w:rStyle w:val="y2iqfc"/>
                <w:rFonts w:ascii="Verdana" w:hAnsi="Verdana"/>
                <w:color w:val="000000" w:themeColor="text1"/>
                <w:sz w:val="20"/>
                <w:lang w:val="es-ES"/>
              </w:rPr>
              <w:t xml:space="preserve">. </w:t>
            </w:r>
          </w:p>
          <w:p w14:paraId="5C357BCF" w14:textId="00042DBF" w:rsidR="00386AD9" w:rsidRPr="00386AD9" w:rsidRDefault="00386AD9" w:rsidP="009B22D5">
            <w:pPr>
              <w:spacing w:before="120" w:after="120"/>
              <w:contextualSpacing/>
              <w:jc w:val="both"/>
              <w:rPr>
                <w:rFonts w:ascii="Verdana" w:hAnsi="Verdana"/>
                <w:sz w:val="20"/>
                <w:lang w:val="en-US"/>
              </w:rPr>
            </w:pPr>
          </w:p>
          <w:p w14:paraId="04860F4E" w14:textId="02FE3649" w:rsidR="00386AD9" w:rsidRPr="00386AD9" w:rsidRDefault="00386AD9" w:rsidP="009B22D5">
            <w:pPr>
              <w:spacing w:before="120" w:after="120"/>
              <w:contextualSpacing/>
              <w:jc w:val="both"/>
              <w:rPr>
                <w:rFonts w:ascii="Verdana" w:hAnsi="Verdana"/>
                <w:color w:val="000000" w:themeColor="text1"/>
                <w:sz w:val="20"/>
                <w:lang w:val="en-US" w:eastAsia="es-CL"/>
              </w:rPr>
            </w:pPr>
            <w:r w:rsidRPr="00386AD9">
              <w:rPr>
                <w:rFonts w:ascii="Verdana" w:hAnsi="Verdana"/>
                <w:b/>
                <w:bCs/>
                <w:sz w:val="20"/>
                <w:lang w:val="en-US"/>
              </w:rPr>
              <w:t xml:space="preserve">Introduction: </w:t>
            </w:r>
            <w:r w:rsidRPr="00386AD9">
              <w:rPr>
                <w:rFonts w:ascii="Verdana" w:hAnsi="Verdana"/>
                <w:sz w:val="20"/>
                <w:lang w:val="en-US"/>
              </w:rPr>
              <w:t>Since schools are considered the ideal setting for introducing physical activity, they must offer varied and attractive alternatives for its practice (</w:t>
            </w:r>
            <w:proofErr w:type="spellStart"/>
            <w:r w:rsidRPr="00386AD9">
              <w:rPr>
                <w:rFonts w:ascii="Verdana" w:hAnsi="Verdana"/>
                <w:sz w:val="20"/>
                <w:lang w:val="en-US"/>
              </w:rPr>
              <w:t>Grao</w:t>
            </w:r>
            <w:proofErr w:type="spellEnd"/>
            <w:r w:rsidRPr="00386AD9">
              <w:rPr>
                <w:rFonts w:ascii="Verdana" w:hAnsi="Verdana"/>
                <w:sz w:val="20"/>
                <w:lang w:val="en-US"/>
              </w:rPr>
              <w:t xml:space="preserve">-Cruces et al., 2019). Along these lines, the “Active School” model originated (Daly-Smith et al., 2020), which refers to the introduction of movement into the school day through active breaks, physically active classes, active recess, active movement, extracurricular activities, and greater motor engagement and intensity in Physical </w:t>
            </w:r>
            <w:r w:rsidRPr="00386AD9">
              <w:rPr>
                <w:rFonts w:ascii="Verdana" w:hAnsi="Verdana"/>
                <w:sz w:val="20"/>
                <w:lang w:val="en-US"/>
              </w:rPr>
              <w:lastRenderedPageBreak/>
              <w:t>Education classes. It also incorporates aspects such as the importance of the family context in the adoption and promotion of active behaviors through tutoring (</w:t>
            </w:r>
            <w:proofErr w:type="spellStart"/>
            <w:r w:rsidRPr="00386AD9">
              <w:rPr>
                <w:rFonts w:ascii="Verdana" w:hAnsi="Verdana"/>
                <w:sz w:val="20"/>
                <w:lang w:val="en-US"/>
              </w:rPr>
              <w:t>Masoumi</w:t>
            </w:r>
            <w:proofErr w:type="spellEnd"/>
            <w:r w:rsidRPr="00386AD9">
              <w:rPr>
                <w:rFonts w:ascii="Verdana" w:hAnsi="Verdana"/>
                <w:sz w:val="20"/>
                <w:lang w:val="en-US"/>
              </w:rPr>
              <w:t xml:space="preserve"> et al., 2017). In relation to the above, the theoretical and conceptual foundations of the project are based on this recent model which, after a review of the scientific literature, compiles different types of areas and strategies based on scientific evidence, which pursue the acquisition of an active lifestyle, and consequently benefits in cognitive skills such as attention and concentration in conjunction with the increase in the level of physical activity and the improvement of the physical condition of the students.</w:t>
            </w:r>
            <w:r>
              <w:rPr>
                <w:rFonts w:ascii="Verdana" w:hAnsi="Verdana"/>
                <w:sz w:val="20"/>
                <w:lang w:val="en-US"/>
              </w:rPr>
              <w:t xml:space="preserve"> </w:t>
            </w:r>
            <w:r w:rsidRPr="00386AD9">
              <w:rPr>
                <w:rFonts w:ascii="Verdana" w:hAnsi="Verdana"/>
                <w:b/>
                <w:bCs/>
                <w:sz w:val="20"/>
                <w:lang w:val="en-US"/>
              </w:rPr>
              <w:t>Objectives</w:t>
            </w:r>
            <w:r w:rsidRPr="00386AD9">
              <w:rPr>
                <w:rFonts w:ascii="Verdana" w:hAnsi="Verdana"/>
                <w:sz w:val="20"/>
                <w:lang w:val="en-US"/>
              </w:rPr>
              <w:t>: 1. To evaluate the effect of the active learning project "</w:t>
            </w:r>
            <w:proofErr w:type="spellStart"/>
            <w:r w:rsidRPr="00386AD9">
              <w:rPr>
                <w:rFonts w:ascii="Verdana" w:hAnsi="Verdana"/>
                <w:sz w:val="20"/>
                <w:lang w:val="en-US"/>
              </w:rPr>
              <w:t>EducActivo</w:t>
            </w:r>
            <w:proofErr w:type="spellEnd"/>
            <w:r w:rsidRPr="00386AD9">
              <w:rPr>
                <w:rFonts w:ascii="Verdana" w:hAnsi="Verdana"/>
                <w:sz w:val="20"/>
                <w:lang w:val="en-US"/>
              </w:rPr>
              <w:t xml:space="preserve">: </w:t>
            </w:r>
            <w:r>
              <w:rPr>
                <w:rFonts w:ascii="Verdana" w:hAnsi="Verdana"/>
                <w:sz w:val="20"/>
                <w:lang w:val="en-US"/>
              </w:rPr>
              <w:t xml:space="preserve">Escuela </w:t>
            </w:r>
            <w:proofErr w:type="spellStart"/>
            <w:r>
              <w:rPr>
                <w:rFonts w:ascii="Verdana" w:hAnsi="Verdana"/>
                <w:sz w:val="20"/>
                <w:lang w:val="en-US"/>
              </w:rPr>
              <w:t>en</w:t>
            </w:r>
            <w:proofErr w:type="spellEnd"/>
            <w:r>
              <w:rPr>
                <w:rFonts w:ascii="Verdana" w:hAnsi="Verdana"/>
                <w:sz w:val="20"/>
                <w:lang w:val="en-US"/>
              </w:rPr>
              <w:t xml:space="preserve"> </w:t>
            </w:r>
            <w:proofErr w:type="spellStart"/>
            <w:r>
              <w:rPr>
                <w:rFonts w:ascii="Verdana" w:hAnsi="Verdana"/>
                <w:sz w:val="20"/>
                <w:lang w:val="en-US"/>
              </w:rPr>
              <w:t>Movimiento</w:t>
            </w:r>
            <w:proofErr w:type="spellEnd"/>
            <w:r w:rsidRPr="00386AD9">
              <w:rPr>
                <w:rFonts w:ascii="Verdana" w:hAnsi="Verdana"/>
                <w:sz w:val="20"/>
                <w:lang w:val="en-US"/>
              </w:rPr>
              <w:t>" on attention and concentration, physical activity level, and physical fitness in students aged six to ten. 2. To establish the differences in attention and concentration (accuracy and precision) resulting from the implementation of the "</w:t>
            </w:r>
            <w:proofErr w:type="spellStart"/>
            <w:r w:rsidRPr="00386AD9">
              <w:rPr>
                <w:rFonts w:ascii="Verdana" w:hAnsi="Verdana"/>
                <w:sz w:val="20"/>
                <w:lang w:val="en-US"/>
              </w:rPr>
              <w:t>EducActivo</w:t>
            </w:r>
            <w:proofErr w:type="spellEnd"/>
            <w:r w:rsidRPr="00386AD9">
              <w:rPr>
                <w:rFonts w:ascii="Verdana" w:hAnsi="Verdana"/>
                <w:sz w:val="20"/>
                <w:lang w:val="en-US"/>
              </w:rPr>
              <w:t xml:space="preserve">: </w:t>
            </w:r>
            <w:r>
              <w:rPr>
                <w:rFonts w:ascii="Verdana" w:hAnsi="Verdana"/>
                <w:sz w:val="20"/>
                <w:lang w:val="en-US"/>
              </w:rPr>
              <w:t xml:space="preserve">Escuela </w:t>
            </w:r>
            <w:proofErr w:type="spellStart"/>
            <w:r>
              <w:rPr>
                <w:rFonts w:ascii="Verdana" w:hAnsi="Verdana"/>
                <w:sz w:val="20"/>
                <w:lang w:val="en-US"/>
              </w:rPr>
              <w:t>en</w:t>
            </w:r>
            <w:proofErr w:type="spellEnd"/>
            <w:r>
              <w:rPr>
                <w:rFonts w:ascii="Verdana" w:hAnsi="Verdana"/>
                <w:sz w:val="20"/>
                <w:lang w:val="en-US"/>
              </w:rPr>
              <w:t xml:space="preserve"> </w:t>
            </w:r>
            <w:proofErr w:type="spellStart"/>
            <w:r>
              <w:rPr>
                <w:rFonts w:ascii="Verdana" w:hAnsi="Verdana"/>
                <w:sz w:val="20"/>
                <w:lang w:val="en-US"/>
              </w:rPr>
              <w:t>Movimiento</w:t>
            </w:r>
            <w:proofErr w:type="spellEnd"/>
            <w:r w:rsidRPr="00386AD9">
              <w:rPr>
                <w:rFonts w:ascii="Verdana" w:hAnsi="Verdana"/>
                <w:sz w:val="20"/>
                <w:lang w:val="en-US"/>
              </w:rPr>
              <w:t>" project. 3. To compare the chronic and acute effects of the active learning project "</w:t>
            </w:r>
            <w:proofErr w:type="spellStart"/>
            <w:r w:rsidRPr="00386AD9">
              <w:rPr>
                <w:rFonts w:ascii="Verdana" w:hAnsi="Verdana"/>
                <w:sz w:val="20"/>
                <w:lang w:val="en-US"/>
              </w:rPr>
              <w:t>EducActivo</w:t>
            </w:r>
            <w:proofErr w:type="spellEnd"/>
            <w:r w:rsidRPr="00386AD9">
              <w:rPr>
                <w:rFonts w:ascii="Verdana" w:hAnsi="Verdana"/>
                <w:sz w:val="20"/>
                <w:lang w:val="en-US"/>
              </w:rPr>
              <w:t xml:space="preserve">: </w:t>
            </w:r>
            <w:r>
              <w:rPr>
                <w:rFonts w:ascii="Verdana" w:hAnsi="Verdana"/>
                <w:sz w:val="20"/>
                <w:lang w:val="en-US"/>
              </w:rPr>
              <w:t xml:space="preserve">Escuela </w:t>
            </w:r>
            <w:proofErr w:type="spellStart"/>
            <w:r>
              <w:rPr>
                <w:rFonts w:ascii="Verdana" w:hAnsi="Verdana"/>
                <w:sz w:val="20"/>
                <w:lang w:val="en-US"/>
              </w:rPr>
              <w:t>en</w:t>
            </w:r>
            <w:proofErr w:type="spellEnd"/>
            <w:r>
              <w:rPr>
                <w:rFonts w:ascii="Verdana" w:hAnsi="Verdana"/>
                <w:sz w:val="20"/>
                <w:lang w:val="en-US"/>
              </w:rPr>
              <w:t xml:space="preserve"> </w:t>
            </w:r>
            <w:proofErr w:type="spellStart"/>
            <w:r>
              <w:rPr>
                <w:rFonts w:ascii="Verdana" w:hAnsi="Verdana"/>
                <w:sz w:val="20"/>
                <w:lang w:val="en-US"/>
              </w:rPr>
              <w:t>Movimiento</w:t>
            </w:r>
            <w:proofErr w:type="spellEnd"/>
            <w:r w:rsidRPr="00386AD9">
              <w:rPr>
                <w:rFonts w:ascii="Verdana" w:hAnsi="Verdana"/>
                <w:sz w:val="20"/>
                <w:lang w:val="en-US"/>
              </w:rPr>
              <w:t>" on the study variables (attention and concentration, physical activity level, and physical fitness) between the school where strategies for physical activity were incorporated and one where they were not implemented. 4. To determine if there are differences in the level of physical activity and physical fitness between the schools participating in the project. 5. To manage and implement the strategies of the active learning project "</w:t>
            </w:r>
            <w:proofErr w:type="spellStart"/>
            <w:r w:rsidRPr="00386AD9">
              <w:rPr>
                <w:rFonts w:ascii="Verdana" w:hAnsi="Verdana"/>
                <w:sz w:val="20"/>
                <w:lang w:val="en-US"/>
              </w:rPr>
              <w:t>EducActivo</w:t>
            </w:r>
            <w:proofErr w:type="spellEnd"/>
            <w:r w:rsidRPr="00386AD9">
              <w:rPr>
                <w:rFonts w:ascii="Verdana" w:hAnsi="Verdana"/>
                <w:sz w:val="20"/>
                <w:lang w:val="en-US"/>
              </w:rPr>
              <w:t xml:space="preserve">: </w:t>
            </w:r>
            <w:r>
              <w:rPr>
                <w:rFonts w:ascii="Verdana" w:hAnsi="Verdana"/>
                <w:sz w:val="20"/>
                <w:lang w:val="en-US"/>
              </w:rPr>
              <w:t xml:space="preserve">Escuela </w:t>
            </w:r>
            <w:proofErr w:type="spellStart"/>
            <w:r>
              <w:rPr>
                <w:rFonts w:ascii="Verdana" w:hAnsi="Verdana"/>
                <w:sz w:val="20"/>
                <w:lang w:val="en-US"/>
              </w:rPr>
              <w:t>en</w:t>
            </w:r>
            <w:proofErr w:type="spellEnd"/>
            <w:r>
              <w:rPr>
                <w:rFonts w:ascii="Verdana" w:hAnsi="Verdana"/>
                <w:sz w:val="20"/>
                <w:lang w:val="en-US"/>
              </w:rPr>
              <w:t xml:space="preserve"> </w:t>
            </w:r>
            <w:proofErr w:type="spellStart"/>
            <w:r>
              <w:rPr>
                <w:rFonts w:ascii="Verdana" w:hAnsi="Verdana"/>
                <w:sz w:val="20"/>
                <w:lang w:val="en-US"/>
              </w:rPr>
              <w:t>Movimiento</w:t>
            </w:r>
            <w:proofErr w:type="spellEnd"/>
            <w:r w:rsidRPr="00386AD9">
              <w:rPr>
                <w:rFonts w:ascii="Verdana" w:hAnsi="Verdana"/>
                <w:sz w:val="20"/>
                <w:lang w:val="en-US"/>
              </w:rPr>
              <w:t xml:space="preserve"> </w:t>
            </w:r>
            <w:r w:rsidRPr="00386AD9">
              <w:rPr>
                <w:rFonts w:ascii="Verdana" w:hAnsi="Verdana"/>
                <w:sz w:val="20"/>
                <w:lang w:val="en-US"/>
              </w:rPr>
              <w:t>" with students aged six to ten.</w:t>
            </w:r>
            <w:r>
              <w:rPr>
                <w:rFonts w:ascii="Verdana" w:hAnsi="Verdana"/>
                <w:sz w:val="20"/>
                <w:lang w:val="en-US"/>
              </w:rPr>
              <w:t xml:space="preserve"> </w:t>
            </w:r>
            <w:r w:rsidRPr="00386AD9">
              <w:rPr>
                <w:rFonts w:ascii="Verdana" w:hAnsi="Verdana"/>
                <w:b/>
                <w:bCs/>
                <w:sz w:val="20"/>
                <w:lang w:val="en-US"/>
              </w:rPr>
              <w:t>Methodology:</w:t>
            </w:r>
            <w:r w:rsidRPr="00386AD9">
              <w:rPr>
                <w:rFonts w:ascii="Verdana" w:hAnsi="Verdana"/>
                <w:sz w:val="20"/>
                <w:lang w:val="en-US"/>
              </w:rPr>
              <w:t xml:space="preserve"> This is an experimental study with a quasi-experimental design using pre- and post-tests. Two elementary schools in the Valparaíso Region of Chile, from low to lower-middle socioeconomic levels (C3-D, respectively), will be randomly selected. One of the selected schools will implement the "</w:t>
            </w:r>
            <w:proofErr w:type="spellStart"/>
            <w:r w:rsidRPr="00386AD9">
              <w:rPr>
                <w:rFonts w:ascii="Verdana" w:hAnsi="Verdana"/>
                <w:sz w:val="20"/>
                <w:lang w:val="en-US"/>
              </w:rPr>
              <w:t>EducActivo</w:t>
            </w:r>
            <w:proofErr w:type="spellEnd"/>
            <w:r w:rsidRPr="00386AD9">
              <w:rPr>
                <w:rFonts w:ascii="Verdana" w:hAnsi="Verdana"/>
                <w:sz w:val="20"/>
                <w:lang w:val="en-US"/>
              </w:rPr>
              <w:t xml:space="preserve">: </w:t>
            </w:r>
            <w:r>
              <w:rPr>
                <w:rFonts w:ascii="Verdana" w:hAnsi="Verdana"/>
                <w:sz w:val="20"/>
                <w:lang w:val="en-US"/>
              </w:rPr>
              <w:t xml:space="preserve">Escuela </w:t>
            </w:r>
            <w:proofErr w:type="spellStart"/>
            <w:r>
              <w:rPr>
                <w:rFonts w:ascii="Verdana" w:hAnsi="Verdana"/>
                <w:sz w:val="20"/>
                <w:lang w:val="en-US"/>
              </w:rPr>
              <w:t>en</w:t>
            </w:r>
            <w:proofErr w:type="spellEnd"/>
            <w:r>
              <w:rPr>
                <w:rFonts w:ascii="Verdana" w:hAnsi="Verdana"/>
                <w:sz w:val="20"/>
                <w:lang w:val="en-US"/>
              </w:rPr>
              <w:t xml:space="preserve"> </w:t>
            </w:r>
            <w:proofErr w:type="spellStart"/>
            <w:r>
              <w:rPr>
                <w:rFonts w:ascii="Verdana" w:hAnsi="Verdana"/>
                <w:sz w:val="20"/>
                <w:lang w:val="en-US"/>
              </w:rPr>
              <w:t>Movimiento</w:t>
            </w:r>
            <w:proofErr w:type="spellEnd"/>
            <w:r w:rsidRPr="00386AD9">
              <w:rPr>
                <w:rFonts w:ascii="Verdana" w:hAnsi="Verdana"/>
                <w:sz w:val="20"/>
                <w:lang w:val="en-US"/>
              </w:rPr>
              <w:t xml:space="preserve">" project intervention for 12 weeks, addressing the seven intervention areas described by the Active School Creation Model. The other school (control school) will continue with its usual activities. A sample of 240 participants aged six to ten years is calculated, considering a power of 80% and an alpha error of 5%. A pilot test of two to three weeks will be conducted in a school different from the one participating in the experimental intervention. Pre- and post-test measurements will be taken for both groups, including attention and concentration using the d2-R test, physical activity level using accelerometers, and physical fitness using the ALPHA-Fitness Battery. The statistical analysis of the variables will be described using mean and standard deviation. The Kolmogorov-Smirnov test will be used to verify the normality of the data. Student's t-test will be applied to compare groups; if the assumption of normality is not met, the Mann-Whitney U test will be used. For comparing the interaction of time by group, repeated measures ANOVA will be used, or the Friedman test if the assumption of normality is not met. Effect size will be calculated using Cohen's d. The significance level is set at a p-value &lt;0.05. The statistical software used was </w:t>
            </w:r>
            <w:proofErr w:type="spellStart"/>
            <w:r w:rsidRPr="00386AD9">
              <w:rPr>
                <w:rFonts w:ascii="Verdana" w:hAnsi="Verdana"/>
                <w:sz w:val="20"/>
                <w:lang w:val="en-US"/>
              </w:rPr>
              <w:t>Jamovi</w:t>
            </w:r>
            <w:proofErr w:type="spellEnd"/>
            <w:r w:rsidRPr="00386AD9">
              <w:rPr>
                <w:rFonts w:ascii="Verdana" w:hAnsi="Verdana"/>
                <w:sz w:val="20"/>
                <w:lang w:val="en-US"/>
              </w:rPr>
              <w:t>.</w:t>
            </w:r>
            <w:r>
              <w:rPr>
                <w:rFonts w:ascii="Verdana" w:hAnsi="Verdana"/>
                <w:sz w:val="20"/>
                <w:lang w:val="en-US"/>
              </w:rPr>
              <w:t xml:space="preserve"> </w:t>
            </w:r>
            <w:r w:rsidRPr="00386AD9">
              <w:rPr>
                <w:rFonts w:ascii="Verdana" w:hAnsi="Verdana"/>
                <w:b/>
                <w:bCs/>
                <w:color w:val="000000" w:themeColor="text1"/>
                <w:sz w:val="20"/>
                <w:lang w:val="en-US" w:eastAsia="es-CL"/>
              </w:rPr>
              <w:t>Expected Results</w:t>
            </w:r>
            <w:r w:rsidRPr="00386AD9">
              <w:rPr>
                <w:rFonts w:ascii="Verdana" w:hAnsi="Verdana"/>
                <w:color w:val="000000" w:themeColor="text1"/>
                <w:sz w:val="20"/>
                <w:lang w:val="en-US" w:eastAsia="es-CL"/>
              </w:rPr>
              <w:t>: The aim is to promote physical activity in the school setting, with positive effects on cognitive skills such as attention and concentration, as well as increasing the level of physical activity and physical fitness among schoolchildren. This will provide scientific evidence for the implementation of a physically active school model at the national level, seeking to be a cross-cutting contribution to the education system, especially in the early stages of schooling.</w:t>
            </w:r>
          </w:p>
          <w:p w14:paraId="3DA0E6A7" w14:textId="77777777" w:rsidR="00386AD9" w:rsidRDefault="00386AD9" w:rsidP="009B22D5">
            <w:pPr>
              <w:spacing w:before="120" w:after="120"/>
              <w:contextualSpacing/>
              <w:jc w:val="both"/>
              <w:rPr>
                <w:rFonts w:ascii="Verdana" w:hAnsi="Verdana"/>
                <w:sz w:val="20"/>
                <w:lang w:val="en-US"/>
              </w:rPr>
            </w:pPr>
          </w:p>
          <w:p w14:paraId="31679F94" w14:textId="77777777" w:rsidR="00386AD9" w:rsidRPr="00386AD9" w:rsidRDefault="00386AD9" w:rsidP="009B22D5">
            <w:pPr>
              <w:spacing w:before="120" w:after="120"/>
              <w:contextualSpacing/>
              <w:jc w:val="both"/>
              <w:rPr>
                <w:rFonts w:ascii="Verdana" w:hAnsi="Verdana"/>
                <w:sz w:val="20"/>
                <w:lang w:val="en-US"/>
              </w:rPr>
            </w:pPr>
          </w:p>
          <w:p w14:paraId="6E7DDAC8" w14:textId="77777777" w:rsidR="009B22D5" w:rsidRPr="00386AD9" w:rsidRDefault="009B22D5" w:rsidP="00B664AB">
            <w:pPr>
              <w:rPr>
                <w:lang w:val="en-US"/>
              </w:rPr>
            </w:pPr>
          </w:p>
        </w:tc>
      </w:tr>
    </w:tbl>
    <w:p w14:paraId="45026F3A" w14:textId="77777777" w:rsidR="009B22D5" w:rsidRPr="00386AD9" w:rsidRDefault="009B22D5" w:rsidP="00B664AB">
      <w:pPr>
        <w:rPr>
          <w:lang w:val="en-US"/>
        </w:rPr>
      </w:pPr>
    </w:p>
    <w:p w14:paraId="40B7099E" w14:textId="0A7F18E9" w:rsidR="00332D32" w:rsidRDefault="00B664AB" w:rsidP="00B664AB">
      <w:pPr>
        <w:rPr>
          <w:b/>
          <w:bCs/>
          <w:lang w:val="es-ES"/>
        </w:rPr>
      </w:pPr>
      <w:r w:rsidRPr="00B664AB">
        <w:rPr>
          <w:b/>
          <w:bCs/>
          <w:lang w:val="es-ES"/>
        </w:rPr>
        <w:t xml:space="preserve">Adjunte </w:t>
      </w:r>
      <w:r>
        <w:rPr>
          <w:b/>
          <w:bCs/>
          <w:lang w:val="es-ES"/>
        </w:rPr>
        <w:t xml:space="preserve">abajo </w:t>
      </w:r>
      <w:r w:rsidRPr="00B664AB">
        <w:rPr>
          <w:b/>
          <w:bCs/>
          <w:lang w:val="es-ES"/>
        </w:rPr>
        <w:t>1 o 2 fotografías asociadas a la actividad</w:t>
      </w:r>
    </w:p>
    <w:p w14:paraId="48EB55AC" w14:textId="074275B7" w:rsidR="00C62258" w:rsidRDefault="00C62258" w:rsidP="00B664AB">
      <w:pPr>
        <w:rPr>
          <w:b/>
          <w:bCs/>
          <w:lang w:val="es-ES"/>
        </w:rPr>
      </w:pPr>
    </w:p>
    <w:p w14:paraId="1BAA92DF" w14:textId="15A7E472" w:rsidR="00C62258" w:rsidRDefault="00C62258" w:rsidP="00B664AB">
      <w:pPr>
        <w:rPr>
          <w:b/>
          <w:bCs/>
          <w:lang w:val="es-ES"/>
        </w:rPr>
      </w:pPr>
      <w:r>
        <w:rPr>
          <w:b/>
          <w:bCs/>
          <w:noProof/>
          <w:lang w:val="es-ES"/>
        </w:rPr>
        <w:lastRenderedPageBreak/>
        <w:drawing>
          <wp:inline distT="0" distB="0" distL="0" distR="0" wp14:anchorId="6825E257" wp14:editId="64F39911">
            <wp:extent cx="2902500" cy="2177040"/>
            <wp:effectExtent l="0" t="0" r="635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6" cstate="print">
                      <a:extLst>
                        <a:ext uri="{28A0092B-C50C-407E-A947-70E740481C1C}">
                          <a14:useLocalDpi xmlns:a14="http://schemas.microsoft.com/office/drawing/2010/main" val="0"/>
                        </a:ext>
                      </a:extLst>
                    </a:blip>
                    <a:stretch>
                      <a:fillRect/>
                    </a:stretch>
                  </pic:blipFill>
                  <pic:spPr>
                    <a:xfrm>
                      <a:off x="0" y="0"/>
                      <a:ext cx="2949532" cy="2212317"/>
                    </a:xfrm>
                    <a:prstGeom prst="rect">
                      <a:avLst/>
                    </a:prstGeom>
                  </pic:spPr>
                </pic:pic>
              </a:graphicData>
            </a:graphic>
          </wp:inline>
        </w:drawing>
      </w:r>
    </w:p>
    <w:p w14:paraId="0946ACA7" w14:textId="7F836D35" w:rsidR="00C62258" w:rsidRDefault="00C62258" w:rsidP="00B664AB">
      <w:pPr>
        <w:rPr>
          <w:b/>
          <w:bCs/>
          <w:lang w:val="es-ES"/>
        </w:rPr>
      </w:pPr>
    </w:p>
    <w:p w14:paraId="70019099" w14:textId="77777777" w:rsidR="00C62258" w:rsidRDefault="00C62258" w:rsidP="00B664AB">
      <w:pPr>
        <w:rPr>
          <w:b/>
          <w:bCs/>
          <w:lang w:val="es-ES"/>
        </w:rPr>
      </w:pPr>
    </w:p>
    <w:p w14:paraId="1388F86E" w14:textId="194A3CCE" w:rsidR="00C62258" w:rsidRPr="00B664AB" w:rsidRDefault="00382BD1" w:rsidP="00B664AB">
      <w:pPr>
        <w:rPr>
          <w:b/>
          <w:bCs/>
          <w:lang w:val="es-ES"/>
        </w:rPr>
      </w:pPr>
      <w:r>
        <w:rPr>
          <w:b/>
          <w:bCs/>
          <w:noProof/>
          <w:lang w:val="es-ES"/>
        </w:rPr>
        <w:drawing>
          <wp:inline distT="0" distB="0" distL="0" distR="0" wp14:anchorId="500B5DDD" wp14:editId="06B40DB1">
            <wp:extent cx="1740023" cy="2896198"/>
            <wp:effectExtent l="6350" t="0" r="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n 6"/>
                    <pic:cNvPicPr/>
                  </pic:nvPicPr>
                  <pic:blipFill rotWithShape="1">
                    <a:blip r:embed="rId7" cstate="print">
                      <a:extLst>
                        <a:ext uri="{28A0092B-C50C-407E-A947-70E740481C1C}">
                          <a14:useLocalDpi xmlns:a14="http://schemas.microsoft.com/office/drawing/2010/main" val="0"/>
                        </a:ext>
                      </a:extLst>
                    </a:blip>
                    <a:srcRect l="20176" r="30868"/>
                    <a:stretch/>
                  </pic:blipFill>
                  <pic:spPr bwMode="auto">
                    <a:xfrm rot="5400000" flipV="1">
                      <a:off x="0" y="0"/>
                      <a:ext cx="1802379" cy="2999986"/>
                    </a:xfrm>
                    <a:prstGeom prst="rect">
                      <a:avLst/>
                    </a:prstGeom>
                    <a:ln>
                      <a:noFill/>
                    </a:ln>
                    <a:extLst>
                      <a:ext uri="{53640926-AAD7-44D8-BBD7-CCE9431645EC}">
                        <a14:shadowObscured xmlns:a14="http://schemas.microsoft.com/office/drawing/2010/main"/>
                      </a:ext>
                    </a:extLst>
                  </pic:spPr>
                </pic:pic>
              </a:graphicData>
            </a:graphic>
          </wp:inline>
        </w:drawing>
      </w:r>
    </w:p>
    <w:sectPr w:rsidR="00C62258" w:rsidRPr="00B664AB" w:rsidSect="003A0098">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Courier New">
    <w:panose1 w:val="02070309020205020404"/>
    <w:charset w:val="00"/>
    <w:family w:val="modern"/>
    <w:pitch w:val="fixed"/>
    <w:sig w:usb0="E0002A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roman"/>
    <w:notTrueType/>
    <w:pitch w:val="fixed"/>
    <w:sig w:usb0="00000000" w:usb1="08070000" w:usb2="00000010" w:usb3="00000000" w:csb0="0002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73260A9"/>
    <w:multiLevelType w:val="multilevel"/>
    <w:tmpl w:val="F4EE05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25"/>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64AB"/>
    <w:rsid w:val="00000FB9"/>
    <w:rsid w:val="0000272F"/>
    <w:rsid w:val="00012B8E"/>
    <w:rsid w:val="000157EA"/>
    <w:rsid w:val="00026DE1"/>
    <w:rsid w:val="0003721E"/>
    <w:rsid w:val="000372EB"/>
    <w:rsid w:val="0004072B"/>
    <w:rsid w:val="0004311D"/>
    <w:rsid w:val="00047F6D"/>
    <w:rsid w:val="00064AB2"/>
    <w:rsid w:val="00065D71"/>
    <w:rsid w:val="00066C94"/>
    <w:rsid w:val="00067F99"/>
    <w:rsid w:val="00073F16"/>
    <w:rsid w:val="00085383"/>
    <w:rsid w:val="00090929"/>
    <w:rsid w:val="00094A0F"/>
    <w:rsid w:val="000956D8"/>
    <w:rsid w:val="00096C2F"/>
    <w:rsid w:val="000973E8"/>
    <w:rsid w:val="000A0EE1"/>
    <w:rsid w:val="000A4319"/>
    <w:rsid w:val="000B1C98"/>
    <w:rsid w:val="000C1E29"/>
    <w:rsid w:val="000C6240"/>
    <w:rsid w:val="000C720E"/>
    <w:rsid w:val="000D1E79"/>
    <w:rsid w:val="000D4BBE"/>
    <w:rsid w:val="000D6568"/>
    <w:rsid w:val="000E3AB8"/>
    <w:rsid w:val="000E7814"/>
    <w:rsid w:val="00111C09"/>
    <w:rsid w:val="00117F93"/>
    <w:rsid w:val="00120576"/>
    <w:rsid w:val="001220F5"/>
    <w:rsid w:val="00132D1B"/>
    <w:rsid w:val="00136D3F"/>
    <w:rsid w:val="00142CD5"/>
    <w:rsid w:val="001554EB"/>
    <w:rsid w:val="00157A49"/>
    <w:rsid w:val="00170BBD"/>
    <w:rsid w:val="001756AC"/>
    <w:rsid w:val="001909C4"/>
    <w:rsid w:val="001932A1"/>
    <w:rsid w:val="00195951"/>
    <w:rsid w:val="001A17FF"/>
    <w:rsid w:val="001A211C"/>
    <w:rsid w:val="001A4D0F"/>
    <w:rsid w:val="001A707F"/>
    <w:rsid w:val="001D2441"/>
    <w:rsid w:val="001D3032"/>
    <w:rsid w:val="001D73DF"/>
    <w:rsid w:val="001F08B1"/>
    <w:rsid w:val="001F50F2"/>
    <w:rsid w:val="001F56E2"/>
    <w:rsid w:val="001F6996"/>
    <w:rsid w:val="001F7282"/>
    <w:rsid w:val="00200831"/>
    <w:rsid w:val="002116EB"/>
    <w:rsid w:val="002117A1"/>
    <w:rsid w:val="002148F1"/>
    <w:rsid w:val="00216818"/>
    <w:rsid w:val="00230BB7"/>
    <w:rsid w:val="002410F9"/>
    <w:rsid w:val="00241EDB"/>
    <w:rsid w:val="00245D6B"/>
    <w:rsid w:val="002553B2"/>
    <w:rsid w:val="00257D51"/>
    <w:rsid w:val="00264E11"/>
    <w:rsid w:val="00271642"/>
    <w:rsid w:val="00280789"/>
    <w:rsid w:val="00294856"/>
    <w:rsid w:val="002974D3"/>
    <w:rsid w:val="002A6F38"/>
    <w:rsid w:val="002B3FDF"/>
    <w:rsid w:val="002C5932"/>
    <w:rsid w:val="002C6964"/>
    <w:rsid w:val="002D37A6"/>
    <w:rsid w:val="002D6102"/>
    <w:rsid w:val="002E6C29"/>
    <w:rsid w:val="002F1B02"/>
    <w:rsid w:val="002F5D1B"/>
    <w:rsid w:val="00310246"/>
    <w:rsid w:val="00312D98"/>
    <w:rsid w:val="00320313"/>
    <w:rsid w:val="00332D32"/>
    <w:rsid w:val="00337AB8"/>
    <w:rsid w:val="00341088"/>
    <w:rsid w:val="003522A0"/>
    <w:rsid w:val="003529E6"/>
    <w:rsid w:val="00355CBF"/>
    <w:rsid w:val="003562B3"/>
    <w:rsid w:val="00357268"/>
    <w:rsid w:val="00362153"/>
    <w:rsid w:val="00374902"/>
    <w:rsid w:val="00382BD1"/>
    <w:rsid w:val="00386AD9"/>
    <w:rsid w:val="00393D0C"/>
    <w:rsid w:val="0039787E"/>
    <w:rsid w:val="003A0098"/>
    <w:rsid w:val="003B4BBA"/>
    <w:rsid w:val="003C3EA7"/>
    <w:rsid w:val="003C7462"/>
    <w:rsid w:val="003E6ECE"/>
    <w:rsid w:val="003F0391"/>
    <w:rsid w:val="003F7D59"/>
    <w:rsid w:val="004011B9"/>
    <w:rsid w:val="0041488F"/>
    <w:rsid w:val="004320C3"/>
    <w:rsid w:val="00432145"/>
    <w:rsid w:val="0044358A"/>
    <w:rsid w:val="004700A8"/>
    <w:rsid w:val="0047714A"/>
    <w:rsid w:val="00481293"/>
    <w:rsid w:val="004907EA"/>
    <w:rsid w:val="00493D65"/>
    <w:rsid w:val="0049443F"/>
    <w:rsid w:val="00495D96"/>
    <w:rsid w:val="004B0BAA"/>
    <w:rsid w:val="004B1BEE"/>
    <w:rsid w:val="004B650C"/>
    <w:rsid w:val="004B77AD"/>
    <w:rsid w:val="004C64ED"/>
    <w:rsid w:val="004E22BB"/>
    <w:rsid w:val="004E2B4B"/>
    <w:rsid w:val="00525D5D"/>
    <w:rsid w:val="00527ED5"/>
    <w:rsid w:val="005303F2"/>
    <w:rsid w:val="00547372"/>
    <w:rsid w:val="005508B5"/>
    <w:rsid w:val="00553A8F"/>
    <w:rsid w:val="00570553"/>
    <w:rsid w:val="00572C79"/>
    <w:rsid w:val="00575C45"/>
    <w:rsid w:val="00582E52"/>
    <w:rsid w:val="00597DF4"/>
    <w:rsid w:val="005A23C8"/>
    <w:rsid w:val="005A52F4"/>
    <w:rsid w:val="005C0312"/>
    <w:rsid w:val="005C704B"/>
    <w:rsid w:val="005D550D"/>
    <w:rsid w:val="005D6BE3"/>
    <w:rsid w:val="005E47B5"/>
    <w:rsid w:val="005F0618"/>
    <w:rsid w:val="005F15DD"/>
    <w:rsid w:val="00604052"/>
    <w:rsid w:val="00613745"/>
    <w:rsid w:val="00613B82"/>
    <w:rsid w:val="00615FCF"/>
    <w:rsid w:val="006326CD"/>
    <w:rsid w:val="00661338"/>
    <w:rsid w:val="0066269E"/>
    <w:rsid w:val="00664CE8"/>
    <w:rsid w:val="0066547F"/>
    <w:rsid w:val="00666A50"/>
    <w:rsid w:val="00683DBB"/>
    <w:rsid w:val="00696199"/>
    <w:rsid w:val="006C0915"/>
    <w:rsid w:val="006C1919"/>
    <w:rsid w:val="006C4038"/>
    <w:rsid w:val="006D1F69"/>
    <w:rsid w:val="006D3B7E"/>
    <w:rsid w:val="006D63DC"/>
    <w:rsid w:val="006D73CB"/>
    <w:rsid w:val="006D7657"/>
    <w:rsid w:val="006E026C"/>
    <w:rsid w:val="006E2110"/>
    <w:rsid w:val="006E76AA"/>
    <w:rsid w:val="006F2099"/>
    <w:rsid w:val="006F7CE3"/>
    <w:rsid w:val="00720087"/>
    <w:rsid w:val="00734085"/>
    <w:rsid w:val="00735B16"/>
    <w:rsid w:val="00741C1E"/>
    <w:rsid w:val="0074562E"/>
    <w:rsid w:val="0075224B"/>
    <w:rsid w:val="00753EAC"/>
    <w:rsid w:val="007544EE"/>
    <w:rsid w:val="00764A04"/>
    <w:rsid w:val="00766A17"/>
    <w:rsid w:val="00775592"/>
    <w:rsid w:val="0079421E"/>
    <w:rsid w:val="007A2FA8"/>
    <w:rsid w:val="007B4944"/>
    <w:rsid w:val="007B5946"/>
    <w:rsid w:val="007C45A5"/>
    <w:rsid w:val="007C5DC2"/>
    <w:rsid w:val="007D0F98"/>
    <w:rsid w:val="007E2684"/>
    <w:rsid w:val="007F1AA7"/>
    <w:rsid w:val="007F2990"/>
    <w:rsid w:val="0080356F"/>
    <w:rsid w:val="00807444"/>
    <w:rsid w:val="008314AE"/>
    <w:rsid w:val="00862CF8"/>
    <w:rsid w:val="008651B5"/>
    <w:rsid w:val="0087223F"/>
    <w:rsid w:val="00881907"/>
    <w:rsid w:val="00890554"/>
    <w:rsid w:val="00893373"/>
    <w:rsid w:val="008A108C"/>
    <w:rsid w:val="008D1956"/>
    <w:rsid w:val="008E3A65"/>
    <w:rsid w:val="008E7B67"/>
    <w:rsid w:val="008F41E1"/>
    <w:rsid w:val="008F4AC0"/>
    <w:rsid w:val="00903757"/>
    <w:rsid w:val="00910CF8"/>
    <w:rsid w:val="0091200C"/>
    <w:rsid w:val="009276FF"/>
    <w:rsid w:val="009356CE"/>
    <w:rsid w:val="0095059A"/>
    <w:rsid w:val="00957540"/>
    <w:rsid w:val="009643B9"/>
    <w:rsid w:val="009821A2"/>
    <w:rsid w:val="009868D8"/>
    <w:rsid w:val="00986AE5"/>
    <w:rsid w:val="009A0971"/>
    <w:rsid w:val="009B22D5"/>
    <w:rsid w:val="009E450D"/>
    <w:rsid w:val="00A11A58"/>
    <w:rsid w:val="00A137DA"/>
    <w:rsid w:val="00A2222F"/>
    <w:rsid w:val="00A22476"/>
    <w:rsid w:val="00A23AB0"/>
    <w:rsid w:val="00A32645"/>
    <w:rsid w:val="00A362E9"/>
    <w:rsid w:val="00A55D8D"/>
    <w:rsid w:val="00A60567"/>
    <w:rsid w:val="00A71195"/>
    <w:rsid w:val="00A7777F"/>
    <w:rsid w:val="00A81D8B"/>
    <w:rsid w:val="00A84FD4"/>
    <w:rsid w:val="00A92471"/>
    <w:rsid w:val="00A96A72"/>
    <w:rsid w:val="00A976C3"/>
    <w:rsid w:val="00AA15D5"/>
    <w:rsid w:val="00AA3E92"/>
    <w:rsid w:val="00AA40BB"/>
    <w:rsid w:val="00AB5D69"/>
    <w:rsid w:val="00AC66FE"/>
    <w:rsid w:val="00AC6E58"/>
    <w:rsid w:val="00AD0223"/>
    <w:rsid w:val="00AD262E"/>
    <w:rsid w:val="00AE15C3"/>
    <w:rsid w:val="00AE7E3C"/>
    <w:rsid w:val="00B02675"/>
    <w:rsid w:val="00B14A59"/>
    <w:rsid w:val="00B16F97"/>
    <w:rsid w:val="00B27C60"/>
    <w:rsid w:val="00B342C7"/>
    <w:rsid w:val="00B35941"/>
    <w:rsid w:val="00B50A71"/>
    <w:rsid w:val="00B604A6"/>
    <w:rsid w:val="00B62E18"/>
    <w:rsid w:val="00B664AB"/>
    <w:rsid w:val="00B77A98"/>
    <w:rsid w:val="00B86DBF"/>
    <w:rsid w:val="00B91E91"/>
    <w:rsid w:val="00BA4105"/>
    <w:rsid w:val="00BA5412"/>
    <w:rsid w:val="00BA7047"/>
    <w:rsid w:val="00BB4D97"/>
    <w:rsid w:val="00BC6811"/>
    <w:rsid w:val="00BD00E9"/>
    <w:rsid w:val="00C0327F"/>
    <w:rsid w:val="00C04931"/>
    <w:rsid w:val="00C14A77"/>
    <w:rsid w:val="00C25B26"/>
    <w:rsid w:val="00C35518"/>
    <w:rsid w:val="00C563CF"/>
    <w:rsid w:val="00C62258"/>
    <w:rsid w:val="00C64F75"/>
    <w:rsid w:val="00C82B7D"/>
    <w:rsid w:val="00C9316F"/>
    <w:rsid w:val="00C93F18"/>
    <w:rsid w:val="00CA3851"/>
    <w:rsid w:val="00CB3439"/>
    <w:rsid w:val="00CC7E9B"/>
    <w:rsid w:val="00CF1DCA"/>
    <w:rsid w:val="00CF6893"/>
    <w:rsid w:val="00D072D5"/>
    <w:rsid w:val="00D23A97"/>
    <w:rsid w:val="00D2579F"/>
    <w:rsid w:val="00D31E12"/>
    <w:rsid w:val="00D445DF"/>
    <w:rsid w:val="00D45996"/>
    <w:rsid w:val="00D73C2E"/>
    <w:rsid w:val="00D86F32"/>
    <w:rsid w:val="00D8708C"/>
    <w:rsid w:val="00D92184"/>
    <w:rsid w:val="00DB094A"/>
    <w:rsid w:val="00DB24AD"/>
    <w:rsid w:val="00DB3550"/>
    <w:rsid w:val="00DC47F1"/>
    <w:rsid w:val="00DC4E2E"/>
    <w:rsid w:val="00DC7DFD"/>
    <w:rsid w:val="00DD2562"/>
    <w:rsid w:val="00DE6A22"/>
    <w:rsid w:val="00DF4304"/>
    <w:rsid w:val="00DF6247"/>
    <w:rsid w:val="00E03E9D"/>
    <w:rsid w:val="00E04FDA"/>
    <w:rsid w:val="00E14B25"/>
    <w:rsid w:val="00E20A16"/>
    <w:rsid w:val="00E210FE"/>
    <w:rsid w:val="00E37CAA"/>
    <w:rsid w:val="00E37FE9"/>
    <w:rsid w:val="00E50780"/>
    <w:rsid w:val="00E7622B"/>
    <w:rsid w:val="00E81AA7"/>
    <w:rsid w:val="00E9299E"/>
    <w:rsid w:val="00E97B39"/>
    <w:rsid w:val="00EA56E8"/>
    <w:rsid w:val="00EB157A"/>
    <w:rsid w:val="00EC1E62"/>
    <w:rsid w:val="00EE6B56"/>
    <w:rsid w:val="00EF5879"/>
    <w:rsid w:val="00EF589F"/>
    <w:rsid w:val="00F11D28"/>
    <w:rsid w:val="00F123CF"/>
    <w:rsid w:val="00F13187"/>
    <w:rsid w:val="00F20744"/>
    <w:rsid w:val="00F2243E"/>
    <w:rsid w:val="00F246B6"/>
    <w:rsid w:val="00F328BF"/>
    <w:rsid w:val="00F43412"/>
    <w:rsid w:val="00F437F3"/>
    <w:rsid w:val="00F452D7"/>
    <w:rsid w:val="00F61F3A"/>
    <w:rsid w:val="00F93D86"/>
    <w:rsid w:val="00F9563D"/>
    <w:rsid w:val="00FA1B91"/>
    <w:rsid w:val="00FB23CB"/>
    <w:rsid w:val="00FC229B"/>
    <w:rsid w:val="00FD0012"/>
    <w:rsid w:val="00FD0AB5"/>
    <w:rsid w:val="00FD10A0"/>
    <w:rsid w:val="00FD42CC"/>
    <w:rsid w:val="00FE0497"/>
    <w:rsid w:val="00FF5067"/>
    <w:rsid w:val="00FF553B"/>
  </w:rsids>
  <m:mathPr>
    <m:mathFont m:val="Cambria Math"/>
    <m:brkBin m:val="before"/>
    <m:brkBinSub m:val="--"/>
    <m:smallFrac m:val="0"/>
    <m:dispDef/>
    <m:lMargin m:val="0"/>
    <m:rMargin m:val="0"/>
    <m:defJc m:val="centerGroup"/>
    <m:wrapIndent m:val="1440"/>
    <m:intLim m:val="subSup"/>
    <m:naryLim m:val="undOvr"/>
  </m:mathPr>
  <w:themeFontLang w:val="es-CL"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97C9C4"/>
  <w15:docId w15:val="{83F548AC-1BBA-3B46-9189-3B59B2F1DC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s-C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ennegrita">
    <w:name w:val="Strong"/>
    <w:basedOn w:val="Fuentedeprrafopredeter"/>
    <w:uiPriority w:val="22"/>
    <w:qFormat/>
    <w:rsid w:val="00C93F18"/>
    <w:rPr>
      <w:b/>
      <w:bCs/>
    </w:rPr>
  </w:style>
  <w:style w:type="character" w:styleId="Hipervnculo">
    <w:name w:val="Hyperlink"/>
    <w:basedOn w:val="Fuentedeprrafopredeter"/>
    <w:uiPriority w:val="99"/>
    <w:unhideWhenUsed/>
    <w:rsid w:val="009B22D5"/>
    <w:rPr>
      <w:color w:val="0563C1" w:themeColor="hyperlink"/>
      <w:u w:val="single"/>
    </w:rPr>
  </w:style>
  <w:style w:type="character" w:styleId="Mencinsinresolver">
    <w:name w:val="Unresolved Mention"/>
    <w:basedOn w:val="Fuentedeprrafopredeter"/>
    <w:uiPriority w:val="99"/>
    <w:semiHidden/>
    <w:unhideWhenUsed/>
    <w:rsid w:val="009B22D5"/>
    <w:rPr>
      <w:color w:val="605E5C"/>
      <w:shd w:val="clear" w:color="auto" w:fill="E1DFDD"/>
    </w:rPr>
  </w:style>
  <w:style w:type="table" w:styleId="Tablaconcuadrcula">
    <w:name w:val="Table Grid"/>
    <w:basedOn w:val="Tablanormal"/>
    <w:uiPriority w:val="39"/>
    <w:rsid w:val="009B22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y2iqfc">
    <w:name w:val="y2iqfc"/>
    <w:basedOn w:val="Fuentedeprrafopredeter"/>
    <w:rsid w:val="009B22D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38396752">
      <w:bodyDiv w:val="1"/>
      <w:marLeft w:val="0"/>
      <w:marRight w:val="0"/>
      <w:marTop w:val="0"/>
      <w:marBottom w:val="0"/>
      <w:divBdr>
        <w:top w:val="none" w:sz="0" w:space="0" w:color="auto"/>
        <w:left w:val="none" w:sz="0" w:space="0" w:color="auto"/>
        <w:bottom w:val="none" w:sz="0" w:space="0" w:color="auto"/>
        <w:right w:val="none" w:sz="0" w:space="0" w:color="auto"/>
      </w:divBdr>
    </w:div>
    <w:div w:id="1199440060">
      <w:bodyDiv w:val="1"/>
      <w:marLeft w:val="0"/>
      <w:marRight w:val="0"/>
      <w:marTop w:val="0"/>
      <w:marBottom w:val="0"/>
      <w:divBdr>
        <w:top w:val="none" w:sz="0" w:space="0" w:color="auto"/>
        <w:left w:val="none" w:sz="0" w:space="0" w:color="auto"/>
        <w:bottom w:val="none" w:sz="0" w:space="0" w:color="auto"/>
        <w:right w:val="none" w:sz="0" w:space="0" w:color="auto"/>
      </w:divBdr>
    </w:div>
    <w:div w:id="1683580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hyperlink" Target="https://upla.cl/observatoriocaf/"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4</Pages>
  <Words>3179</Words>
  <Characters>17485</Characters>
  <Application>Microsoft Office Word</Application>
  <DocSecurity>0</DocSecurity>
  <Lines>145</Lines>
  <Paragraphs>41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Fernando</dc:creator>
  <cp:lastModifiedBy>Microsoft Office User</cp:lastModifiedBy>
  <cp:revision>4</cp:revision>
  <dcterms:created xsi:type="dcterms:W3CDTF">2021-07-12T16:22:00Z</dcterms:created>
  <dcterms:modified xsi:type="dcterms:W3CDTF">2026-02-06T13:40:00Z</dcterms:modified>
</cp:coreProperties>
</file>